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2040AE1" w:rsidR="00F17F5E" w:rsidRDefault="00F17F5E" w:rsidP="00F17F5E">
      <w:pPr>
        <w:pStyle w:val="3GPPHeader"/>
        <w:spacing w:after="60"/>
      </w:pPr>
      <w:r>
        <w:t>3GPP TSG-RAN WG1 Meeting #</w:t>
      </w:r>
      <w:r w:rsidR="008440AF">
        <w:t>1</w:t>
      </w:r>
      <w:r w:rsidR="00AD7B84">
        <w:t>20</w:t>
      </w:r>
      <w:r>
        <w:tab/>
      </w:r>
      <w:r w:rsidR="00864390" w:rsidRPr="00864390">
        <w:t>R1-2500673</w:t>
      </w:r>
    </w:p>
    <w:p w14:paraId="60A5317D" w14:textId="678308BF" w:rsidR="00E90E49" w:rsidRPr="00CB5CA6" w:rsidRDefault="0052627A" w:rsidP="00357380">
      <w:pPr>
        <w:pStyle w:val="3GPPHeader"/>
      </w:pPr>
      <w:r>
        <w:t>Athens</w:t>
      </w:r>
      <w:r w:rsidR="00115BA5">
        <w:t xml:space="preserve">, </w:t>
      </w:r>
      <w:r w:rsidR="00305B24">
        <w:t>Greece</w:t>
      </w:r>
      <w:r w:rsidR="00953337" w:rsidRPr="00953337">
        <w:t xml:space="preserve">, </w:t>
      </w:r>
      <w:r w:rsidR="00305B24">
        <w:t>February</w:t>
      </w:r>
      <w:r w:rsidR="006071DE" w:rsidRPr="006071DE">
        <w:t xml:space="preserve"> 1</w:t>
      </w:r>
      <w:r>
        <w:t>7</w:t>
      </w:r>
      <w:r w:rsidR="006071DE" w:rsidRPr="00EB26C1">
        <w:rPr>
          <w:vertAlign w:val="superscript"/>
        </w:rPr>
        <w:t>th</w:t>
      </w:r>
      <w:r w:rsidR="006071DE" w:rsidRPr="006071DE">
        <w:t xml:space="preserve"> – 2</w:t>
      </w:r>
      <w:r>
        <w:t>1</w:t>
      </w:r>
      <w:r>
        <w:rPr>
          <w:vertAlign w:val="superscript"/>
        </w:rPr>
        <w:t>st</w:t>
      </w:r>
      <w:r w:rsidR="006071DE" w:rsidRPr="006071DE">
        <w:t>, 202</w:t>
      </w:r>
      <w:r>
        <w:t>5</w:t>
      </w:r>
    </w:p>
    <w:p w14:paraId="3C6869D1" w14:textId="39CF6581"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E010E" w:rsidRPr="000C3562">
        <w:rPr>
          <w:sz w:val="22"/>
          <w:szCs w:val="22"/>
          <w:lang w:val="en-US"/>
        </w:rPr>
        <w:t>9.</w:t>
      </w:r>
      <w:r w:rsidR="00786A5E" w:rsidRPr="000C3562">
        <w:rPr>
          <w:sz w:val="22"/>
          <w:szCs w:val="22"/>
          <w:lang w:val="en-US"/>
        </w:rPr>
        <w:t>11</w:t>
      </w:r>
      <w:r w:rsidR="002E010E" w:rsidRPr="000C3562">
        <w:rPr>
          <w:sz w:val="22"/>
          <w:szCs w:val="22"/>
          <w:lang w:val="en-US"/>
        </w:rPr>
        <w:t>.</w:t>
      </w:r>
      <w:r w:rsidR="00786A5E" w:rsidRPr="000C3562">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EE6DABD"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On HD-FDD Redcap UEs</w:t>
      </w:r>
      <w:r w:rsidR="00E12127" w:rsidRPr="00E12127">
        <w:rPr>
          <w:sz w:val="22"/>
          <w:szCs w:val="22"/>
        </w:rPr>
        <w:t xml:space="preserve"> for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A7AECFE" w:rsidR="005918B3" w:rsidRDefault="00956021" w:rsidP="00652F2E">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3B3C97">
        <w:rPr>
          <w:rFonts w:ascii="Times New Roman" w:hAnsi="Times New Roman"/>
        </w:rPr>
        <w:t>Work Item Description (</w:t>
      </w:r>
      <w:r w:rsidR="005C1F2E">
        <w:rPr>
          <w:rFonts w:ascii="Times New Roman" w:hAnsi="Times New Roman"/>
        </w:rPr>
        <w:t>WID</w:t>
      </w:r>
      <w:r w:rsidR="003B3C97">
        <w:rPr>
          <w:rFonts w:ascii="Times New Roman" w:hAnsi="Times New Roman"/>
        </w:rPr>
        <w:t>)</w:t>
      </w:r>
      <w:r w:rsidR="005C1F2E">
        <w:rPr>
          <w:rFonts w:ascii="Times New Roman" w:hAnsi="Times New Roman"/>
        </w:rPr>
        <w:t xml:space="preserve"> entitled </w:t>
      </w:r>
      <w:r w:rsidRPr="00956021">
        <w:rPr>
          <w:rFonts w:ascii="Times New Roman" w:hAnsi="Times New Roman"/>
        </w:rPr>
        <w:t>“</w:t>
      </w:r>
      <w:r w:rsidR="005C1F2E" w:rsidRPr="005C1F2E">
        <w:rPr>
          <w:rFonts w:ascii="Times New Roman" w:hAnsi="Times New Roman"/>
        </w:rPr>
        <w:t>Non-Terrestrial Networks (NTN) for NR Phase 3</w:t>
      </w:r>
      <w:r w:rsidRPr="00956021">
        <w:rPr>
          <w:rFonts w:ascii="Times New Roman" w:hAnsi="Times New Roman"/>
        </w:rPr>
        <w:t xml:space="preserve">” </w:t>
      </w:r>
      <w:r w:rsidR="005C1F2E">
        <w:rPr>
          <w:rFonts w:ascii="Times New Roman" w:hAnsi="Times New Roman"/>
        </w:rPr>
        <w:t xml:space="preserve">includes </w:t>
      </w:r>
      <w:r w:rsidR="00457F8E">
        <w:rPr>
          <w:rFonts w:ascii="Times New Roman" w:hAnsi="Times New Roman"/>
        </w:rPr>
        <w:t xml:space="preserve">one </w:t>
      </w:r>
      <w:r w:rsidR="005C1F2E">
        <w:rPr>
          <w:rFonts w:ascii="Times New Roman" w:hAnsi="Times New Roman"/>
        </w:rPr>
        <w:t>objective</w:t>
      </w:r>
      <w:r w:rsidR="00457F8E">
        <w:rPr>
          <w:rFonts w:ascii="Times New Roman" w:hAnsi="Times New Roman"/>
        </w:rPr>
        <w:t xml:space="preserve"> on HD-FDD (e)</w:t>
      </w:r>
      <w:proofErr w:type="spellStart"/>
      <w:r w:rsidR="00457F8E">
        <w:rPr>
          <w:rFonts w:ascii="Times New Roman" w:hAnsi="Times New Roman"/>
        </w:rPr>
        <w:t>RedCap</w:t>
      </w:r>
      <w:proofErr w:type="spellEnd"/>
      <w:r w:rsidR="00457F8E">
        <w:rPr>
          <w:rFonts w:ascii="Times New Roman" w:hAnsi="Times New Roman"/>
        </w:rPr>
        <w:t xml:space="preserve"> UEs</w:t>
      </w:r>
      <w:r w:rsidR="005C1F2E">
        <w:rPr>
          <w:rFonts w:ascii="Times New Roman" w:hAnsi="Times New Roman"/>
        </w:rPr>
        <w:t xml:space="preserve"> touching upon RAN1</w:t>
      </w:r>
      <w:r w:rsidR="00457F8E">
        <w:rPr>
          <w:rFonts w:ascii="Times New Roman" w:hAnsi="Times New Roman"/>
        </w:rPr>
        <w:t xml:space="preserve">, which was recently updated during RAN Plenary# 104 as follows </w:t>
      </w:r>
      <w:r w:rsidR="005C1F2E" w:rsidRPr="00FE3F84">
        <w:rPr>
          <w:rFonts w:ascii="Times New Roman" w:hAnsi="Times New Roman"/>
        </w:rPr>
        <w:t>[</w:t>
      </w:r>
      <w:r w:rsidR="00B40A00" w:rsidRPr="00FE3F84">
        <w:rPr>
          <w:rFonts w:ascii="Times New Roman" w:hAnsi="Times New Roman"/>
        </w:rPr>
        <w:t>1</w:t>
      </w:r>
      <w:r w:rsidR="005C1F2E" w:rsidRPr="00FE3F84">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452ED9B2" w14:textId="77777777" w:rsidR="00AD4015" w:rsidRPr="00AD4015" w:rsidRDefault="00AD4015" w:rsidP="00D11A79">
            <w:pPr>
              <w:spacing w:after="0" w:line="276" w:lineRule="auto"/>
              <w:ind w:left="420"/>
              <w:rPr>
                <w:rFonts w:eastAsia="Malgun Gothic"/>
                <w:sz w:val="16"/>
                <w:szCs w:val="16"/>
                <w:lang w:val="en-US" w:eastAsia="ko-KR"/>
              </w:rPr>
            </w:pPr>
            <w:r w:rsidRPr="00AD4015">
              <w:rPr>
                <w:rFonts w:eastAsia="Malgun Gothic"/>
                <w:sz w:val="16"/>
                <w:szCs w:val="16"/>
                <w:lang w:val="en-US" w:eastAsia="ko-KR"/>
              </w:rPr>
              <w:t xml:space="preserve">Support of Rel-17 </w:t>
            </w:r>
            <w:proofErr w:type="spellStart"/>
            <w:r w:rsidRPr="00AD4015">
              <w:rPr>
                <w:rFonts w:eastAsia="Malgun Gothic"/>
                <w:sz w:val="16"/>
                <w:szCs w:val="16"/>
                <w:lang w:val="en-US" w:eastAsia="ko-KR"/>
              </w:rPr>
              <w:t>RedCap</w:t>
            </w:r>
            <w:proofErr w:type="spellEnd"/>
            <w:r w:rsidRPr="00AD4015">
              <w:rPr>
                <w:rFonts w:eastAsia="Malgun Gothic"/>
                <w:sz w:val="16"/>
                <w:szCs w:val="16"/>
                <w:lang w:val="en-US" w:eastAsia="ko-KR"/>
              </w:rPr>
              <w:t xml:space="preserve"> and Rel-18 </w:t>
            </w:r>
            <w:proofErr w:type="spellStart"/>
            <w:r w:rsidRPr="00AD4015">
              <w:rPr>
                <w:rFonts w:eastAsia="Malgun Gothic"/>
                <w:sz w:val="16"/>
                <w:szCs w:val="16"/>
                <w:lang w:val="en-US" w:eastAsia="ko-KR"/>
              </w:rPr>
              <w:t>eRedCap</w:t>
            </w:r>
            <w:proofErr w:type="spellEnd"/>
            <w:r w:rsidRPr="00AD4015">
              <w:rPr>
                <w:rFonts w:eastAsia="Malgun Gothic"/>
                <w:sz w:val="16"/>
                <w:szCs w:val="16"/>
                <w:lang w:val="en-US" w:eastAsia="ko-KR"/>
              </w:rPr>
              <w:t xml:space="preserve"> UEs with NR NTN operating in FR1-NTN bands [RAN4, RAN1]</w:t>
            </w:r>
          </w:p>
          <w:p w14:paraId="31626B2A"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For full-duplex and half duplex FDD </w:t>
            </w:r>
            <w:proofErr w:type="spellStart"/>
            <w:r w:rsidRPr="00AD4015">
              <w:rPr>
                <w:sz w:val="16"/>
                <w:szCs w:val="16"/>
                <w:lang w:val="en-US" w:eastAsia="zh-CN"/>
              </w:rPr>
              <w:t>RedCap</w:t>
            </w:r>
            <w:proofErr w:type="spellEnd"/>
            <w:r w:rsidRPr="00AD4015">
              <w:rPr>
                <w:sz w:val="16"/>
                <w:szCs w:val="16"/>
                <w:lang w:val="en-US" w:eastAsia="zh-CN"/>
              </w:rPr>
              <w:t xml:space="preserve"> and </w:t>
            </w:r>
            <w:proofErr w:type="spellStart"/>
            <w:r w:rsidRPr="00AD4015">
              <w:rPr>
                <w:sz w:val="16"/>
                <w:szCs w:val="16"/>
                <w:lang w:val="en-US" w:eastAsia="zh-CN"/>
              </w:rPr>
              <w:t>eRedCap</w:t>
            </w:r>
            <w:proofErr w:type="spellEnd"/>
            <w:r w:rsidRPr="00AD4015">
              <w:rPr>
                <w:sz w:val="16"/>
                <w:szCs w:val="16"/>
                <w:lang w:val="en-US" w:eastAsia="zh-CN"/>
              </w:rPr>
              <w:t xml:space="preserve"> UEs, define the RF and RRM requirements [RAN4]</w:t>
            </w:r>
          </w:p>
          <w:p w14:paraId="27B5FA82"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For HD-FDD </w:t>
            </w:r>
            <w:proofErr w:type="spellStart"/>
            <w:r w:rsidRPr="00AD4015">
              <w:rPr>
                <w:sz w:val="16"/>
                <w:szCs w:val="16"/>
                <w:lang w:val="en-US" w:eastAsia="zh-CN"/>
              </w:rPr>
              <w:t>RedCap</w:t>
            </w:r>
            <w:proofErr w:type="spellEnd"/>
            <w:r w:rsidRPr="00AD4015">
              <w:rPr>
                <w:sz w:val="16"/>
                <w:szCs w:val="16"/>
                <w:lang w:val="en-US" w:eastAsia="zh-CN"/>
              </w:rPr>
              <w:t xml:space="preserve"> UEs and </w:t>
            </w:r>
            <w:proofErr w:type="spellStart"/>
            <w:r w:rsidRPr="00AD4015">
              <w:rPr>
                <w:sz w:val="16"/>
                <w:szCs w:val="16"/>
                <w:lang w:val="en-US" w:eastAsia="zh-CN"/>
              </w:rPr>
              <w:t>eRedCap</w:t>
            </w:r>
            <w:proofErr w:type="spellEnd"/>
            <w:r w:rsidRPr="00AD4015">
              <w:rPr>
                <w:sz w:val="16"/>
                <w:szCs w:val="16"/>
                <w:lang w:val="en-US" w:eastAsia="zh-CN"/>
              </w:rPr>
              <w:t xml:space="preserve"> UEs, specify enhancements for mitigating issues caused by TA mismatch between actual TA used by the UE and assumed TA for the UE at the </w:t>
            </w:r>
            <w:proofErr w:type="spellStart"/>
            <w:r w:rsidRPr="00AD4015">
              <w:rPr>
                <w:sz w:val="16"/>
                <w:szCs w:val="16"/>
                <w:lang w:val="en-US" w:eastAsia="zh-CN"/>
              </w:rPr>
              <w:t>gNB</w:t>
            </w:r>
            <w:proofErr w:type="spellEnd"/>
            <w:r w:rsidRPr="00AD4015">
              <w:rPr>
                <w:sz w:val="16"/>
                <w:szCs w:val="16"/>
                <w:lang w:val="en-US" w:eastAsia="zh-CN"/>
              </w:rPr>
              <w:t xml:space="preserve"> [RAN1]</w:t>
            </w:r>
          </w:p>
          <w:p w14:paraId="0B58155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Enhancements are targeted for the following HD collisions cases (cases 3 and 4):</w:t>
            </w:r>
          </w:p>
          <w:p w14:paraId="4D36477F" w14:textId="77777777" w:rsidR="00AD4015" w:rsidRPr="00AD4015" w:rsidRDefault="00AD4015" w:rsidP="00AD4015">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Semi-statically configured DL reception collides with semi-statically configured UL transmission </w:t>
            </w:r>
          </w:p>
          <w:p w14:paraId="3661BE23" w14:textId="77777777" w:rsidR="00AD4015" w:rsidRPr="00AD4015" w:rsidRDefault="00AD4015" w:rsidP="00AD4015">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Dynamically scheduled DL reception collides with dynamic scheduled UL transmission</w:t>
            </w:r>
          </w:p>
          <w:p w14:paraId="5EC806E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enhancements for other HD collision cases are not targeted. Enhancements for HD collision cases 3 and 4 that may improve other HD collision cases are not precluded.</w:t>
            </w:r>
          </w:p>
          <w:p w14:paraId="3ABCA82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potential work in RAN2, if any, starts after RAN1 has decided on the solution.</w:t>
            </w:r>
          </w:p>
          <w:p w14:paraId="728AAAEA"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Notes for this objective:</w:t>
            </w:r>
          </w:p>
          <w:p w14:paraId="22ED4887" w14:textId="3616B3C0" w:rsidR="005C1F2E" w:rsidRPr="00AD4015" w:rsidRDefault="00AD4015" w:rsidP="00AD4015">
            <w:pPr>
              <w:widowControl w:val="0"/>
              <w:numPr>
                <w:ilvl w:val="1"/>
                <w:numId w:val="27"/>
              </w:numPr>
              <w:overflowPunct/>
              <w:autoSpaceDE/>
              <w:autoSpaceDN/>
              <w:adjustRightInd/>
              <w:spacing w:after="0" w:line="276" w:lineRule="auto"/>
              <w:contextualSpacing/>
              <w:jc w:val="both"/>
              <w:textAlignment w:val="auto"/>
              <w:rPr>
                <w:lang w:val="en-US" w:eastAsia="zh-CN"/>
              </w:rPr>
            </w:pPr>
            <w:r w:rsidRPr="00AD4015">
              <w:rPr>
                <w:sz w:val="16"/>
                <w:szCs w:val="16"/>
                <w:lang w:val="en-US" w:eastAsia="zh-CN"/>
              </w:rPr>
              <w:t xml:space="preserve">GNSS (Global Navigation Satellite Systems) capabilities and simultaneous GNSS and NR-NTN operation is supported in </w:t>
            </w:r>
            <w:proofErr w:type="spellStart"/>
            <w:r w:rsidRPr="00AD4015">
              <w:rPr>
                <w:sz w:val="16"/>
                <w:szCs w:val="16"/>
                <w:lang w:val="en-US" w:eastAsia="zh-CN"/>
              </w:rPr>
              <w:t>RedCap</w:t>
            </w:r>
            <w:proofErr w:type="spellEnd"/>
            <w:r w:rsidRPr="00AD4015">
              <w:rPr>
                <w:sz w:val="16"/>
                <w:szCs w:val="16"/>
                <w:lang w:val="en-US" w:eastAsia="zh-CN"/>
              </w:rPr>
              <w:t>/</w:t>
            </w:r>
            <w:proofErr w:type="spellStart"/>
            <w:r w:rsidRPr="00AD4015">
              <w:rPr>
                <w:sz w:val="16"/>
                <w:szCs w:val="16"/>
                <w:lang w:val="en-US" w:eastAsia="zh-CN"/>
              </w:rPr>
              <w:t>eRedCap</w:t>
            </w:r>
            <w:proofErr w:type="spellEnd"/>
            <w:r w:rsidRPr="00AD4015">
              <w:rPr>
                <w:sz w:val="16"/>
                <w:szCs w:val="16"/>
                <w:lang w:val="en-US" w:eastAsia="zh-CN"/>
              </w:rPr>
              <w:t xml:space="preserve"> UE.</w:t>
            </w:r>
          </w:p>
        </w:tc>
      </w:tr>
    </w:tbl>
    <w:p w14:paraId="251E8E45" w14:textId="17F4F088"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601F14">
        <w:rPr>
          <w:rFonts w:ascii="Times New Roman" w:hAnsi="Times New Roman"/>
        </w:rPr>
        <w:t>a follow-up</w:t>
      </w:r>
      <w:r>
        <w:rPr>
          <w:rFonts w:ascii="Times New Roman" w:hAnsi="Times New Roman"/>
        </w:rPr>
        <w:t xml:space="preserve"> </w:t>
      </w:r>
      <w:r w:rsidR="004F270A">
        <w:rPr>
          <w:rFonts w:ascii="Times New Roman" w:hAnsi="Times New Roman"/>
        </w:rPr>
        <w:t>on this Rel-19 objective according with the guidance from RAN Plenary</w:t>
      </w:r>
      <w:r w:rsidR="005124B9">
        <w:rPr>
          <w:rFonts w:ascii="Times New Roman" w:hAnsi="Times New Roman"/>
        </w:rPr>
        <w:t>.</w:t>
      </w:r>
      <w:r w:rsidR="000845DC">
        <w:rPr>
          <w:rFonts w:ascii="Times New Roman" w:hAnsi="Times New Roman"/>
        </w:rPr>
        <w:t xml:space="preserve"> </w:t>
      </w:r>
    </w:p>
    <w:p w14:paraId="192CB251" w14:textId="7B7F4AE6" w:rsidR="00574B33" w:rsidRDefault="00574B33" w:rsidP="00574B33">
      <w:pPr>
        <w:pStyle w:val="Heading1"/>
      </w:pPr>
      <w:r>
        <w:t>2</w:t>
      </w:r>
      <w:r>
        <w:tab/>
      </w:r>
      <w:r w:rsidR="00151C69">
        <w:t>C</w:t>
      </w:r>
      <w:r w:rsidR="00952937">
        <w:t xml:space="preserve">ollision cases </w:t>
      </w:r>
      <w:r w:rsidR="004F1FCD">
        <w:t xml:space="preserve">3 </w:t>
      </w:r>
      <w:r w:rsidR="00151C69">
        <w:t>&amp;</w:t>
      </w:r>
      <w:r w:rsidR="004F1FCD">
        <w:t xml:space="preserve"> 4 </w:t>
      </w:r>
      <w:r w:rsidR="00151C69">
        <w:t>for HD-FDD (e)</w:t>
      </w:r>
      <w:proofErr w:type="spellStart"/>
      <w:r w:rsidR="00151C69">
        <w:t>RedCap</w:t>
      </w:r>
      <w:proofErr w:type="spellEnd"/>
      <w:r w:rsidR="00151C69">
        <w:t xml:space="preserve"> </w:t>
      </w:r>
      <w:r w:rsidR="00952937">
        <w:t>in NTN</w:t>
      </w:r>
    </w:p>
    <w:p w14:paraId="524A61C0" w14:textId="3C0B37B1" w:rsidR="004C2A34" w:rsidRDefault="00493222" w:rsidP="004F1FCD">
      <w:pPr>
        <w:pStyle w:val="BodyText"/>
      </w:pPr>
      <w:r>
        <w:rPr>
          <w:rFonts w:ascii="Times New Roman" w:hAnsi="Times New Roman"/>
        </w:rPr>
        <w:t xml:space="preserve">As per the </w:t>
      </w:r>
      <w:r w:rsidRPr="00493222">
        <w:rPr>
          <w:rFonts w:ascii="Times New Roman" w:hAnsi="Times New Roman"/>
        </w:rPr>
        <w:t xml:space="preserve">WID </w:t>
      </w:r>
      <w:r>
        <w:rPr>
          <w:rFonts w:ascii="Times New Roman" w:hAnsi="Times New Roman"/>
        </w:rPr>
        <w:t xml:space="preserve">guidance from </w:t>
      </w:r>
      <w:r w:rsidRPr="00493222">
        <w:rPr>
          <w:rFonts w:ascii="Times New Roman" w:hAnsi="Times New Roman"/>
        </w:rPr>
        <w:t xml:space="preserve">RAN Plenary #104 updated </w:t>
      </w:r>
      <w:r w:rsidR="00C50DC1">
        <w:rPr>
          <w:rFonts w:ascii="Times New Roman" w:hAnsi="Times New Roman"/>
        </w:rPr>
        <w:t xml:space="preserve">WID </w:t>
      </w:r>
      <w:r w:rsidRPr="00493222">
        <w:rPr>
          <w:rFonts w:ascii="Times New Roman" w:hAnsi="Times New Roman"/>
        </w:rPr>
        <w:t>a</w:t>
      </w:r>
      <w:r>
        <w:rPr>
          <w:rFonts w:ascii="Times New Roman" w:hAnsi="Times New Roman"/>
        </w:rPr>
        <w:t>nd</w:t>
      </w:r>
      <w:r w:rsidRPr="00493222">
        <w:rPr>
          <w:rFonts w:ascii="Times New Roman" w:hAnsi="Times New Roman"/>
        </w:rPr>
        <w:t xml:space="preserve"> in line with RAN1 conclusions</w:t>
      </w:r>
      <w:r>
        <w:rPr>
          <w:rFonts w:ascii="Times New Roman" w:hAnsi="Times New Roman"/>
        </w:rPr>
        <w:t xml:space="preserve"> [1], i</w:t>
      </w:r>
      <w:r w:rsidR="004C2A34">
        <w:rPr>
          <w:rFonts w:ascii="Times New Roman" w:hAnsi="Times New Roman"/>
        </w:rPr>
        <w:t xml:space="preserve">n the sections below we provide our views on </w:t>
      </w:r>
      <w:r w:rsidR="00D81DC7">
        <w:rPr>
          <w:rFonts w:ascii="Times New Roman" w:hAnsi="Times New Roman"/>
        </w:rPr>
        <w:t>the potential enhancements for collision cases 3 and 4.</w:t>
      </w:r>
    </w:p>
    <w:p w14:paraId="1D437AB4" w14:textId="07772BF8" w:rsidR="00172DCC" w:rsidRDefault="00172DCC" w:rsidP="00373561">
      <w:pPr>
        <w:pStyle w:val="Heading2"/>
      </w:pPr>
      <w:r>
        <w:t>2.1</w:t>
      </w:r>
      <w:r>
        <w:tab/>
        <w:t xml:space="preserve">Case 3: </w:t>
      </w:r>
      <w:r w:rsidRPr="00172DCC">
        <w:t>Semi-statically configured DL reception collides with semi-statically configured UL transmission.</w:t>
      </w:r>
    </w:p>
    <w:tbl>
      <w:tblPr>
        <w:tblStyle w:val="TableGrid"/>
        <w:tblW w:w="0" w:type="auto"/>
        <w:tblLook w:val="04A0" w:firstRow="1" w:lastRow="0" w:firstColumn="1" w:lastColumn="0" w:noHBand="0" w:noVBand="1"/>
      </w:tblPr>
      <w:tblGrid>
        <w:gridCol w:w="3681"/>
        <w:gridCol w:w="5948"/>
      </w:tblGrid>
      <w:tr w:rsidR="00172DCC" w14:paraId="2B25FA16" w14:textId="77777777" w:rsidTr="001C4158">
        <w:tc>
          <w:tcPr>
            <w:tcW w:w="3681" w:type="dxa"/>
          </w:tcPr>
          <w:p w14:paraId="43DFAB68" w14:textId="3542D25D" w:rsidR="00172DCC" w:rsidRPr="000C3562" w:rsidRDefault="001C4158" w:rsidP="009207EB">
            <w:pPr>
              <w:rPr>
                <w:b/>
                <w:bCs/>
                <w:sz w:val="16"/>
                <w:szCs w:val="16"/>
                <w:lang w:val="en-US"/>
              </w:rPr>
            </w:pPr>
            <w:r>
              <w:rPr>
                <w:rFonts w:ascii="Ericsson Hilda" w:hAnsi="Ericsson Hilda" w:cs="Arial"/>
                <w:b/>
                <w:bCs/>
                <w:color w:val="000000" w:themeColor="text1"/>
                <w:kern w:val="24"/>
                <w:sz w:val="16"/>
                <w:szCs w:val="16"/>
                <w:lang w:val="en-US"/>
              </w:rPr>
              <w:t xml:space="preserve">Case 3 as described in </w:t>
            </w:r>
            <w:r w:rsidR="00172DCC" w:rsidRPr="00E23904">
              <w:rPr>
                <w:rFonts w:ascii="Ericsson Hilda" w:hAnsi="Ericsson Hilda" w:cs="Arial"/>
                <w:b/>
                <w:bCs/>
                <w:color w:val="000000" w:themeColor="text1"/>
                <w:kern w:val="24"/>
                <w:sz w:val="16"/>
                <w:szCs w:val="16"/>
                <w:lang w:val="en-US"/>
              </w:rPr>
              <w:t>TS 38.21</w:t>
            </w:r>
            <w:r w:rsidR="00172DCC">
              <w:rPr>
                <w:rFonts w:ascii="Ericsson Hilda" w:hAnsi="Ericsson Hilda" w:cs="Arial"/>
                <w:b/>
                <w:bCs/>
                <w:color w:val="000000" w:themeColor="text1"/>
                <w:kern w:val="24"/>
                <w:sz w:val="16"/>
                <w:szCs w:val="16"/>
                <w:lang w:val="en-US"/>
              </w:rPr>
              <w:t>3</w:t>
            </w:r>
            <w:r w:rsidR="00172DCC" w:rsidRPr="00E23904">
              <w:rPr>
                <w:rFonts w:ascii="Ericsson Hilda" w:hAnsi="Ericsson Hilda" w:cs="Arial"/>
                <w:b/>
                <w:bCs/>
                <w:color w:val="000000" w:themeColor="text1"/>
                <w:kern w:val="24"/>
                <w:sz w:val="16"/>
                <w:szCs w:val="16"/>
                <w:lang w:val="en-US"/>
              </w:rPr>
              <w:t xml:space="preserve"> clause </w:t>
            </w:r>
            <w:r w:rsidR="00172DCC">
              <w:rPr>
                <w:rFonts w:ascii="Ericsson Hilda" w:hAnsi="Ericsson Hilda" w:cs="Arial"/>
                <w:b/>
                <w:bCs/>
                <w:color w:val="000000" w:themeColor="text1"/>
                <w:kern w:val="24"/>
                <w:sz w:val="16"/>
                <w:szCs w:val="16"/>
                <w:lang w:val="en-US"/>
              </w:rPr>
              <w:t>17</w:t>
            </w:r>
            <w:r w:rsidR="00172DCC" w:rsidRPr="00E23904">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 xml:space="preserve"> [</w:t>
            </w:r>
            <w:r w:rsidR="00312AD3">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w:t>
            </w:r>
          </w:p>
        </w:tc>
        <w:tc>
          <w:tcPr>
            <w:tcW w:w="5948" w:type="dxa"/>
            <w:tcBorders>
              <w:top w:val="nil"/>
              <w:right w:val="nil"/>
            </w:tcBorders>
          </w:tcPr>
          <w:p w14:paraId="76BF7CDC" w14:textId="77777777" w:rsidR="00172DCC" w:rsidRPr="000C3562" w:rsidRDefault="00172DCC" w:rsidP="009207EB">
            <w:pPr>
              <w:jc w:val="both"/>
              <w:rPr>
                <w:sz w:val="16"/>
                <w:szCs w:val="16"/>
                <w:lang w:val="en-US"/>
              </w:rPr>
            </w:pPr>
          </w:p>
        </w:tc>
      </w:tr>
      <w:tr w:rsidR="00172DCC" w14:paraId="42C0DC85" w14:textId="77777777" w:rsidTr="009207EB">
        <w:tc>
          <w:tcPr>
            <w:tcW w:w="9629" w:type="dxa"/>
            <w:gridSpan w:val="2"/>
          </w:tcPr>
          <w:p w14:paraId="6AF7E2B3" w14:textId="77777777" w:rsidR="00172DCC" w:rsidRPr="00A40E39" w:rsidRDefault="00172DCC" w:rsidP="009207EB">
            <w:pPr>
              <w:overflowPunct/>
              <w:autoSpaceDE/>
              <w:autoSpaceDN/>
              <w:adjustRightInd/>
              <w:jc w:val="both"/>
              <w:textAlignment w:val="auto"/>
              <w:rPr>
                <w:lang w:val="x-none" w:eastAsia="en-US"/>
              </w:rPr>
            </w:pPr>
            <w:r w:rsidRPr="006B58EE">
              <w:rPr>
                <w:rFonts w:eastAsia="SimSun"/>
                <w:sz w:val="16"/>
                <w:szCs w:val="16"/>
                <w:lang w:val="en-GB" w:eastAsia="en-US"/>
              </w:rPr>
              <w:t xml:space="preserve">A HD-UE does not </w:t>
            </w:r>
            <w:r w:rsidRPr="006B58EE">
              <w:rPr>
                <w:rFonts w:eastAsia="SimSun"/>
                <w:sz w:val="16"/>
                <w:szCs w:val="16"/>
                <w:lang w:val="en-US" w:eastAsia="en-US"/>
              </w:rPr>
              <w:t xml:space="preserve">expect to receive both dedicated higher layer parameters configuring transmission in a set of symbols and dedicated higher layer parameters configuring reception in the set of symbols. </w:t>
            </w:r>
            <w:r w:rsidRPr="006B58EE">
              <w:rPr>
                <w:rFonts w:eastAsia="SimSun"/>
                <w:sz w:val="16"/>
                <w:szCs w:val="16"/>
                <w:lang w:val="en-GB" w:eastAsia="en-US"/>
              </w:rPr>
              <w:t xml:space="preserve">A HD-UE does not </w:t>
            </w:r>
            <w:r w:rsidRPr="006B58EE">
              <w:rPr>
                <w:rFonts w:eastAsia="SimSun"/>
                <w:sz w:val="16"/>
                <w:szCs w:val="16"/>
                <w:lang w:val="en-US" w:eastAsia="en-US"/>
              </w:rPr>
              <w:t>expect to receive both a Type-0/0A/</w:t>
            </w:r>
            <w:r w:rsidRPr="006B58EE">
              <w:rPr>
                <w:rFonts w:eastAsia="SimSun"/>
                <w:sz w:val="16"/>
                <w:szCs w:val="16"/>
                <w:lang w:val="en-US" w:eastAsia="zh-CN"/>
              </w:rPr>
              <w:t>0B/</w:t>
            </w:r>
            <w:r w:rsidRPr="006B58EE">
              <w:rPr>
                <w:rFonts w:eastAsia="SimSun"/>
                <w:sz w:val="16"/>
                <w:szCs w:val="16"/>
                <w:lang w:val="en-US" w:eastAsia="en-US"/>
              </w:rPr>
              <w:t>1/2-PDCCH CSS set configuration for PDCCH reception in a set of symbols and dedicated higher layer parameters configuring transmission in the set of symbols, except Type-2-PDCCH CSS set configuration for PDCCH reception in a set of symbols and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tc>
      </w:tr>
      <w:tr w:rsidR="00172DCC" w14:paraId="5CC17445" w14:textId="77777777" w:rsidTr="009207EB">
        <w:tc>
          <w:tcPr>
            <w:tcW w:w="9629" w:type="dxa"/>
            <w:gridSpan w:val="2"/>
          </w:tcPr>
          <w:p w14:paraId="45222195" w14:textId="77777777" w:rsidR="00172DCC" w:rsidRPr="000C3562" w:rsidRDefault="00172DCC" w:rsidP="009207EB">
            <w:pPr>
              <w:jc w:val="both"/>
              <w:rPr>
                <w:sz w:val="16"/>
                <w:szCs w:val="16"/>
                <w:lang w:val="en-US"/>
              </w:rPr>
            </w:pPr>
            <w:r w:rsidRPr="000C3562">
              <w:rPr>
                <w:b/>
                <w:bCs/>
                <w:sz w:val="16"/>
                <w:szCs w:val="16"/>
                <w:lang w:val="en-US"/>
              </w:rPr>
              <w:t>Brief explanation of the legacy rule:</w:t>
            </w:r>
            <w:r w:rsidRPr="000C3562">
              <w:rPr>
                <w:sz w:val="16"/>
                <w:szCs w:val="16"/>
                <w:lang w:val="en-US"/>
              </w:rPr>
              <w:t xml:space="preserve"> Error case, i.e., HD-FDD UE does not expect to be configured with overlapping occasions of</w:t>
            </w:r>
          </w:p>
          <w:p w14:paraId="496F18AF" w14:textId="77777777" w:rsidR="00172DCC" w:rsidRPr="000C3562" w:rsidRDefault="00172DCC" w:rsidP="009207EB">
            <w:pPr>
              <w:jc w:val="both"/>
              <w:rPr>
                <w:sz w:val="16"/>
                <w:szCs w:val="16"/>
                <w:lang w:val="en-US"/>
              </w:rPr>
            </w:pPr>
            <w:r w:rsidRPr="000C3562">
              <w:rPr>
                <w:sz w:val="16"/>
                <w:szCs w:val="16"/>
                <w:lang w:val="en-US"/>
              </w:rPr>
              <w:t>dedicated configured UL transmission and dedicated configured DL reception</w:t>
            </w:r>
          </w:p>
          <w:p w14:paraId="4612DD52" w14:textId="39C6CEB1" w:rsidR="00172DCC" w:rsidRPr="000C3562" w:rsidRDefault="00172DCC" w:rsidP="009207EB">
            <w:pPr>
              <w:jc w:val="both"/>
              <w:rPr>
                <w:lang w:val="en-US"/>
              </w:rPr>
            </w:pPr>
            <w:r w:rsidRPr="006B58EE">
              <w:rPr>
                <w:rFonts w:eastAsia="SimSun"/>
                <w:sz w:val="16"/>
                <w:szCs w:val="16"/>
                <w:lang w:val="en-GB"/>
              </w:rPr>
              <w:t>dedicated configured UL transmission and PDCCH in Type-0/0A</w:t>
            </w:r>
            <w:r w:rsidR="00352781">
              <w:rPr>
                <w:rFonts w:eastAsia="SimSun"/>
                <w:sz w:val="16"/>
                <w:szCs w:val="16"/>
                <w:lang w:val="en-GB"/>
              </w:rPr>
              <w:t>/0B</w:t>
            </w:r>
            <w:r w:rsidRPr="006B58EE">
              <w:rPr>
                <w:rFonts w:eastAsia="SimSun"/>
                <w:sz w:val="16"/>
                <w:szCs w:val="16"/>
                <w:lang w:val="en-GB"/>
              </w:rPr>
              <w:t>/1/2 CSS set</w:t>
            </w:r>
          </w:p>
        </w:tc>
      </w:tr>
    </w:tbl>
    <w:p w14:paraId="656FDF6D" w14:textId="77777777" w:rsidR="00AD1AFA" w:rsidRDefault="00AD1AFA" w:rsidP="00AD1AFA">
      <w:pPr>
        <w:spacing w:after="0"/>
        <w:jc w:val="both"/>
      </w:pPr>
    </w:p>
    <w:p w14:paraId="5D078EB7" w14:textId="463CB1CC" w:rsidR="00EF3813" w:rsidRDefault="00F107E4" w:rsidP="00AD1AFA">
      <w:pPr>
        <w:spacing w:after="0"/>
        <w:jc w:val="both"/>
      </w:pPr>
      <w:r>
        <w:lastRenderedPageBreak/>
        <w:t>In RAN1# 11</w:t>
      </w:r>
      <w:r w:rsidR="00EF3813">
        <w:t>9</w:t>
      </w:r>
      <w:r>
        <w:t>, the following agreement was reached related to collision case 3</w:t>
      </w:r>
      <w:r w:rsidR="00312AD3">
        <w:t xml:space="preserve"> [3]</w:t>
      </w:r>
      <w:r>
        <w:t>:</w:t>
      </w:r>
    </w:p>
    <w:p w14:paraId="71646D0B" w14:textId="77777777" w:rsidR="00F107E4" w:rsidRDefault="00F107E4" w:rsidP="00AD1AFA">
      <w:pPr>
        <w:spacing w:after="0"/>
        <w:jc w:val="both"/>
      </w:pPr>
    </w:p>
    <w:tbl>
      <w:tblPr>
        <w:tblStyle w:val="TableGrid"/>
        <w:tblW w:w="0" w:type="auto"/>
        <w:tblLook w:val="04A0" w:firstRow="1" w:lastRow="0" w:firstColumn="1" w:lastColumn="0" w:noHBand="0" w:noVBand="1"/>
      </w:tblPr>
      <w:tblGrid>
        <w:gridCol w:w="9629"/>
      </w:tblGrid>
      <w:tr w:rsidR="00F107E4" w14:paraId="3B90F2D7" w14:textId="77777777" w:rsidTr="00F107E4">
        <w:tc>
          <w:tcPr>
            <w:tcW w:w="9629" w:type="dxa"/>
          </w:tcPr>
          <w:p w14:paraId="550CA029" w14:textId="77777777" w:rsidR="00EF3813" w:rsidRPr="00EF3813" w:rsidRDefault="00EF3813" w:rsidP="00EF3813">
            <w:pPr>
              <w:overflowPunct/>
              <w:autoSpaceDE/>
              <w:autoSpaceDN/>
              <w:adjustRightInd/>
              <w:spacing w:after="0"/>
              <w:textAlignment w:val="auto"/>
              <w:rPr>
                <w:rFonts w:ascii="Times" w:hAnsi="Times"/>
                <w:bCs/>
                <w:sz w:val="18"/>
                <w:szCs w:val="18"/>
                <w:lang w:val="en-US" w:eastAsia="zh-CN"/>
              </w:rPr>
            </w:pPr>
            <w:r w:rsidRPr="00EF3813">
              <w:rPr>
                <w:rFonts w:ascii="Times" w:hAnsi="Times"/>
                <w:bCs/>
                <w:sz w:val="18"/>
                <w:szCs w:val="18"/>
                <w:highlight w:val="green"/>
                <w:lang w:val="en-US" w:eastAsia="zh-CN"/>
              </w:rPr>
              <w:t>Agreement</w:t>
            </w:r>
          </w:p>
          <w:p w14:paraId="6069191D" w14:textId="77777777" w:rsidR="00EF3813" w:rsidRPr="00EF3813" w:rsidRDefault="00EF3813" w:rsidP="00EF3813">
            <w:pPr>
              <w:overflowPunct/>
              <w:autoSpaceDE/>
              <w:autoSpaceDN/>
              <w:adjustRightInd/>
              <w:spacing w:after="0"/>
              <w:textAlignment w:val="auto"/>
              <w:rPr>
                <w:rFonts w:ascii="Times" w:hAnsi="Times"/>
                <w:bCs/>
                <w:sz w:val="18"/>
                <w:szCs w:val="18"/>
                <w:lang w:val="en-US" w:eastAsia="zh-CN"/>
              </w:rPr>
            </w:pPr>
            <w:r w:rsidRPr="00EF3813">
              <w:rPr>
                <w:rFonts w:ascii="Times" w:hAnsi="Times" w:hint="eastAsia"/>
                <w:bCs/>
                <w:sz w:val="18"/>
                <w:szCs w:val="18"/>
                <w:lang w:val="en-US" w:eastAsia="zh-CN"/>
              </w:rPr>
              <w:t>For Rel-19 HD-FDD (e)Redcap UE</w:t>
            </w:r>
            <w:r w:rsidRPr="00EF3813">
              <w:rPr>
                <w:rFonts w:ascii="Times" w:hAnsi="Times"/>
                <w:bCs/>
                <w:sz w:val="18"/>
                <w:szCs w:val="18"/>
                <w:lang w:val="en-US" w:eastAsia="zh-CN"/>
              </w:rPr>
              <w:t xml:space="preserve"> in RRC connected mode, </w:t>
            </w:r>
            <w:r w:rsidRPr="00EF3813">
              <w:rPr>
                <w:rFonts w:ascii="Times" w:hAnsi="Times" w:hint="eastAsia"/>
                <w:bCs/>
                <w:sz w:val="18"/>
                <w:szCs w:val="18"/>
                <w:lang w:val="en-US" w:eastAsia="zh-CN"/>
              </w:rPr>
              <w:t xml:space="preserve">for </w:t>
            </w:r>
            <w:r w:rsidRPr="00EF3813">
              <w:rPr>
                <w:rFonts w:ascii="Times" w:hAnsi="Times"/>
                <w:bCs/>
                <w:sz w:val="18"/>
                <w:szCs w:val="18"/>
                <w:lang w:val="en-US" w:eastAsia="zh-CN"/>
              </w:rPr>
              <w:t xml:space="preserve">collision </w:t>
            </w:r>
            <w:r w:rsidRPr="00EF3813">
              <w:rPr>
                <w:rFonts w:ascii="Times" w:hAnsi="Times" w:hint="eastAsia"/>
                <w:bCs/>
                <w:sz w:val="18"/>
                <w:szCs w:val="18"/>
                <w:lang w:val="en-US" w:eastAsia="zh-CN"/>
              </w:rPr>
              <w:t>case 3</w:t>
            </w:r>
            <w:r w:rsidRPr="00EF3813">
              <w:rPr>
                <w:rFonts w:ascii="Times" w:hAnsi="Times"/>
                <w:bCs/>
                <w:sz w:val="18"/>
                <w:szCs w:val="18"/>
                <w:lang w:val="en-US" w:eastAsia="zh-CN"/>
              </w:rPr>
              <w:t xml:space="preserve">, </w:t>
            </w:r>
          </w:p>
          <w:p w14:paraId="3AF54DAB" w14:textId="77777777" w:rsidR="00EF3813" w:rsidRPr="00EF3813" w:rsidRDefault="00EF3813" w:rsidP="00EF3813">
            <w:pPr>
              <w:numPr>
                <w:ilvl w:val="0"/>
                <w:numId w:val="40"/>
              </w:numPr>
              <w:tabs>
                <w:tab w:val="left" w:pos="420"/>
              </w:tabs>
              <w:overflowPunct/>
              <w:autoSpaceDE/>
              <w:autoSpaceDN/>
              <w:adjustRightInd/>
              <w:spacing w:after="0"/>
              <w:textAlignment w:val="auto"/>
              <w:rPr>
                <w:rFonts w:ascii="Times" w:hAnsi="Times"/>
                <w:bCs/>
                <w:sz w:val="18"/>
                <w:szCs w:val="18"/>
                <w:lang w:val="en-US" w:eastAsia="zh-CN"/>
              </w:rPr>
            </w:pPr>
            <w:r w:rsidRPr="00EF3813">
              <w:rPr>
                <w:rFonts w:ascii="Times" w:hAnsi="Times" w:hint="eastAsia"/>
                <w:bCs/>
                <w:sz w:val="18"/>
                <w:szCs w:val="18"/>
                <w:lang w:val="en-US" w:eastAsia="zh-CN"/>
              </w:rPr>
              <w:t>H</w:t>
            </w:r>
            <w:r w:rsidRPr="00EF3813">
              <w:rPr>
                <w:rFonts w:ascii="Times" w:hAnsi="Times"/>
                <w:bCs/>
                <w:sz w:val="18"/>
                <w:szCs w:val="18"/>
                <w:lang w:val="en-US" w:eastAsia="zh-CN"/>
              </w:rPr>
              <w:t>andling of collision with Type-0/0A/1/2-PDCCH CSS</w:t>
            </w:r>
            <w:r w:rsidRPr="00EF3813">
              <w:rPr>
                <w:rFonts w:ascii="Times" w:hAnsi="Times" w:hint="eastAsia"/>
                <w:bCs/>
                <w:sz w:val="18"/>
                <w:szCs w:val="18"/>
                <w:lang w:val="en-US" w:eastAsia="zh-CN"/>
              </w:rPr>
              <w:t xml:space="preserve"> in RRC-Connected mode </w:t>
            </w:r>
            <w:r w:rsidRPr="00EF3813">
              <w:rPr>
                <w:rFonts w:ascii="Times" w:hAnsi="Times"/>
                <w:bCs/>
                <w:sz w:val="18"/>
                <w:szCs w:val="18"/>
                <w:lang w:val="en-US" w:eastAsia="zh-CN"/>
              </w:rPr>
              <w:t>is left to UE implementation whether to prioritize UL or prioritize DL</w:t>
            </w:r>
            <w:r w:rsidRPr="00EF3813">
              <w:rPr>
                <w:rFonts w:ascii="Times" w:hAnsi="Times" w:hint="eastAsia"/>
                <w:bCs/>
                <w:sz w:val="18"/>
                <w:szCs w:val="18"/>
                <w:lang w:val="en-US" w:eastAsia="zh-CN"/>
              </w:rPr>
              <w:t xml:space="preserve"> with the constraint in the following note</w:t>
            </w:r>
            <w:r w:rsidRPr="00EF3813">
              <w:rPr>
                <w:rFonts w:ascii="Times" w:hAnsi="Times"/>
                <w:bCs/>
                <w:sz w:val="18"/>
                <w:szCs w:val="18"/>
                <w:lang w:val="en-US" w:eastAsia="zh-CN"/>
              </w:rPr>
              <w:t>.</w:t>
            </w:r>
          </w:p>
          <w:p w14:paraId="6FB174AE" w14:textId="77777777" w:rsidR="00EF3813" w:rsidRPr="00EF3813" w:rsidRDefault="00EF3813" w:rsidP="00EF3813">
            <w:pPr>
              <w:numPr>
                <w:ilvl w:val="0"/>
                <w:numId w:val="40"/>
              </w:numPr>
              <w:tabs>
                <w:tab w:val="left" w:pos="420"/>
              </w:tabs>
              <w:overflowPunct/>
              <w:autoSpaceDE/>
              <w:autoSpaceDN/>
              <w:adjustRightInd/>
              <w:spacing w:after="0"/>
              <w:textAlignment w:val="auto"/>
              <w:rPr>
                <w:rFonts w:ascii="Times" w:hAnsi="Times"/>
                <w:bCs/>
                <w:sz w:val="18"/>
                <w:szCs w:val="18"/>
                <w:lang w:val="en-US" w:eastAsia="zh-CN"/>
              </w:rPr>
            </w:pPr>
            <w:r w:rsidRPr="00EF3813">
              <w:rPr>
                <w:rFonts w:ascii="Times" w:hAnsi="Times"/>
                <w:bCs/>
                <w:sz w:val="18"/>
                <w:szCs w:val="18"/>
                <w:lang w:val="en-US" w:eastAsia="zh-CN"/>
              </w:rPr>
              <w:t xml:space="preserve">For other use cases, </w:t>
            </w:r>
            <w:r w:rsidRPr="00EF3813">
              <w:rPr>
                <w:rFonts w:ascii="Times" w:hAnsi="Times" w:hint="eastAsia"/>
                <w:bCs/>
                <w:sz w:val="18"/>
                <w:szCs w:val="18"/>
                <w:lang w:val="en-US" w:eastAsia="zh-CN"/>
              </w:rPr>
              <w:t xml:space="preserve">default priority rule for </w:t>
            </w:r>
            <w:r w:rsidRPr="00EF3813">
              <w:rPr>
                <w:rFonts w:ascii="Times" w:hAnsi="Times"/>
                <w:bCs/>
                <w:sz w:val="18"/>
                <w:szCs w:val="18"/>
                <w:lang w:val="en-US" w:eastAsia="zh-CN"/>
              </w:rPr>
              <w:t xml:space="preserve">collision </w:t>
            </w:r>
            <w:r w:rsidRPr="00EF3813">
              <w:rPr>
                <w:rFonts w:ascii="Times" w:hAnsi="Times" w:hint="eastAsia"/>
                <w:bCs/>
                <w:sz w:val="18"/>
                <w:szCs w:val="18"/>
                <w:lang w:val="en-US" w:eastAsia="zh-CN"/>
              </w:rPr>
              <w:t>case 3 in RRC-Connected mode is that DL is prioritized.</w:t>
            </w:r>
          </w:p>
          <w:p w14:paraId="05D63612" w14:textId="77777777" w:rsidR="00EF3813" w:rsidRPr="00EF3813" w:rsidRDefault="00EF3813" w:rsidP="00EF3813">
            <w:pPr>
              <w:numPr>
                <w:ilvl w:val="1"/>
                <w:numId w:val="40"/>
              </w:numPr>
              <w:overflowPunct/>
              <w:autoSpaceDE/>
              <w:autoSpaceDN/>
              <w:adjustRightInd/>
              <w:spacing w:after="0"/>
              <w:ind w:left="2140"/>
              <w:textAlignment w:val="auto"/>
              <w:rPr>
                <w:rFonts w:ascii="Times" w:hAnsi="Times"/>
                <w:bCs/>
                <w:sz w:val="18"/>
                <w:szCs w:val="18"/>
                <w:lang w:val="en-US" w:eastAsia="zh-CN"/>
              </w:rPr>
            </w:pPr>
            <w:r w:rsidRPr="00EF3813">
              <w:rPr>
                <w:rFonts w:ascii="Times" w:hAnsi="Times" w:hint="eastAsia"/>
                <w:bCs/>
                <w:sz w:val="18"/>
                <w:szCs w:val="18"/>
                <w:lang w:val="en-US" w:eastAsia="zh-CN"/>
              </w:rPr>
              <w:t>Network is allowed to indicate UL overriding DL</w:t>
            </w:r>
            <w:r w:rsidRPr="00EF3813">
              <w:rPr>
                <w:rFonts w:ascii="Times" w:hAnsi="Times"/>
                <w:bCs/>
                <w:sz w:val="18"/>
                <w:szCs w:val="18"/>
                <w:lang w:val="en-US" w:eastAsia="zh-CN"/>
              </w:rPr>
              <w:t xml:space="preserve"> for all the other use cases above</w:t>
            </w:r>
          </w:p>
          <w:p w14:paraId="05E4F196" w14:textId="77777777" w:rsidR="00EF3813" w:rsidRPr="00EF3813" w:rsidRDefault="00EF3813" w:rsidP="00EF3813">
            <w:pPr>
              <w:numPr>
                <w:ilvl w:val="2"/>
                <w:numId w:val="40"/>
              </w:numPr>
              <w:overflowPunct/>
              <w:autoSpaceDE/>
              <w:autoSpaceDN/>
              <w:adjustRightInd/>
              <w:spacing w:after="0"/>
              <w:ind w:left="2860"/>
              <w:textAlignment w:val="auto"/>
              <w:rPr>
                <w:rFonts w:ascii="Times" w:hAnsi="Times"/>
                <w:bCs/>
                <w:sz w:val="18"/>
                <w:szCs w:val="18"/>
                <w:lang w:val="en-US" w:eastAsia="zh-CN"/>
              </w:rPr>
            </w:pPr>
            <w:r w:rsidRPr="00EF3813">
              <w:rPr>
                <w:rFonts w:ascii="Times" w:hAnsi="Times"/>
                <w:bCs/>
                <w:sz w:val="18"/>
                <w:szCs w:val="18"/>
                <w:lang w:val="en-US" w:eastAsia="zh-CN"/>
              </w:rPr>
              <w:t>This is signaled by RRC configuration</w:t>
            </w:r>
          </w:p>
          <w:p w14:paraId="3B14BEF1" w14:textId="77777777" w:rsidR="00EF3813" w:rsidRPr="00EF3813" w:rsidRDefault="00EF3813" w:rsidP="00EF3813">
            <w:pPr>
              <w:overflowPunct/>
              <w:autoSpaceDE/>
              <w:autoSpaceDN/>
              <w:adjustRightInd/>
              <w:spacing w:after="0"/>
              <w:jc w:val="both"/>
              <w:textAlignment w:val="auto"/>
              <w:rPr>
                <w:rFonts w:ascii="Times" w:hAnsi="Times"/>
                <w:sz w:val="18"/>
                <w:szCs w:val="18"/>
                <w:lang w:val="en-US" w:eastAsia="zh-CN"/>
              </w:rPr>
            </w:pPr>
          </w:p>
          <w:p w14:paraId="25EDE6EA" w14:textId="77777777" w:rsidR="00EF3813" w:rsidRPr="00EF3813" w:rsidRDefault="00EF3813" w:rsidP="00EF3813">
            <w:pPr>
              <w:overflowPunct/>
              <w:autoSpaceDE/>
              <w:autoSpaceDN/>
              <w:adjustRightInd/>
              <w:spacing w:after="0"/>
              <w:jc w:val="both"/>
              <w:textAlignment w:val="auto"/>
              <w:rPr>
                <w:rFonts w:ascii="Times" w:hAnsi="Times"/>
                <w:sz w:val="18"/>
                <w:szCs w:val="18"/>
                <w:lang w:val="en-US" w:eastAsia="zh-CN"/>
              </w:rPr>
            </w:pPr>
            <w:r w:rsidRPr="00EF3813">
              <w:rPr>
                <w:rFonts w:ascii="Times" w:hAnsi="Times" w:hint="eastAsia"/>
                <w:sz w:val="18"/>
                <w:szCs w:val="18"/>
                <w:lang w:val="en-US" w:eastAsia="zh-CN"/>
              </w:rPr>
              <w:t>Note: UE shall comply to the following existing procedure in 38.331:</w:t>
            </w:r>
          </w:p>
          <w:p w14:paraId="32C05DCD" w14:textId="77777777" w:rsidR="00EF3813" w:rsidRPr="000C3562" w:rsidRDefault="00EF3813" w:rsidP="00EF3813">
            <w:pPr>
              <w:overflowPunct/>
              <w:autoSpaceDE/>
              <w:autoSpaceDN/>
              <w:adjustRightInd/>
              <w:spacing w:after="0"/>
              <w:ind w:leftChars="100" w:left="200"/>
              <w:jc w:val="both"/>
              <w:textAlignment w:val="auto"/>
              <w:rPr>
                <w:rFonts w:ascii="Times" w:eastAsia="Batang" w:hAnsi="Times"/>
                <w:sz w:val="18"/>
                <w:szCs w:val="18"/>
                <w:lang w:val="en-US" w:eastAsia="en-US"/>
              </w:rPr>
            </w:pPr>
            <w:r w:rsidRPr="000C3562">
              <w:rPr>
                <w:rFonts w:ascii="Times" w:hAnsi="Times"/>
                <w:sz w:val="18"/>
                <w:szCs w:val="18"/>
                <w:lang w:val="en-US" w:eastAsia="en-US"/>
              </w:rPr>
              <w:t xml:space="preserve">UEs in </w:t>
            </w:r>
            <w:r w:rsidRPr="000C3562">
              <w:rPr>
                <w:rFonts w:ascii="Times" w:eastAsia="Batang" w:hAnsi="Times"/>
                <w:sz w:val="18"/>
                <w:szCs w:val="18"/>
                <w:lang w:val="en-US" w:eastAsia="en-US"/>
              </w:rPr>
              <w:t xml:space="preserve">RRC_CONNECTED </w:t>
            </w:r>
            <w:r w:rsidRPr="000C3562">
              <w:rPr>
                <w:rFonts w:ascii="Times" w:hAnsi="Times"/>
                <w:sz w:val="18"/>
                <w:szCs w:val="18"/>
                <w:lang w:val="en-US" w:eastAsia="en-US"/>
              </w:rPr>
              <w:t>shall</w:t>
            </w:r>
            <w:r w:rsidRPr="000C3562">
              <w:rPr>
                <w:rFonts w:ascii="Times" w:eastAsia="Batang" w:hAnsi="Times"/>
                <w:sz w:val="18"/>
                <w:szCs w:val="18"/>
                <w:lang w:val="en-US" w:eastAsia="en-US"/>
              </w:rPr>
              <w:t xml:space="preserve"> monitor for SI change indication in any paging occasion at least once per modification period if the UE is provided with common search space, including</w:t>
            </w:r>
            <w:r w:rsidRPr="000C3562">
              <w:rPr>
                <w:rFonts w:ascii="Times" w:eastAsia="Batang" w:hAnsi="Times"/>
                <w:i/>
                <w:iCs/>
                <w:sz w:val="18"/>
                <w:szCs w:val="18"/>
                <w:lang w:val="en-US" w:eastAsia="en-US"/>
              </w:rPr>
              <w:t xml:space="preserve"> </w:t>
            </w:r>
            <w:proofErr w:type="spellStart"/>
            <w:r w:rsidRPr="000C3562">
              <w:rPr>
                <w:rFonts w:ascii="Times" w:eastAsia="Batang" w:hAnsi="Times"/>
                <w:i/>
                <w:iCs/>
                <w:sz w:val="18"/>
                <w:szCs w:val="18"/>
                <w:lang w:val="en-US" w:eastAsia="en-US"/>
              </w:rPr>
              <w:t>pagingSearchSpace</w:t>
            </w:r>
            <w:proofErr w:type="spellEnd"/>
            <w:r w:rsidRPr="000C3562">
              <w:rPr>
                <w:rFonts w:ascii="Times" w:eastAsia="Batang" w:hAnsi="Times"/>
                <w:sz w:val="18"/>
                <w:szCs w:val="18"/>
                <w:lang w:val="en-US" w:eastAsia="en-US"/>
              </w:rPr>
              <w:t xml:space="preserve">, </w:t>
            </w:r>
            <w:r w:rsidRPr="000C3562">
              <w:rPr>
                <w:rFonts w:ascii="Times" w:eastAsia="Batang" w:hAnsi="Times"/>
                <w:i/>
                <w:iCs/>
                <w:sz w:val="18"/>
                <w:szCs w:val="18"/>
                <w:lang w:val="en-US" w:eastAsia="en-US"/>
              </w:rPr>
              <w:t>searchSpaceSIB1</w:t>
            </w:r>
            <w:r w:rsidRPr="000C3562">
              <w:rPr>
                <w:rFonts w:ascii="Times" w:eastAsia="Batang" w:hAnsi="Times"/>
                <w:sz w:val="18"/>
                <w:szCs w:val="18"/>
                <w:lang w:val="en-US" w:eastAsia="en-US"/>
              </w:rPr>
              <w:t xml:space="preserve"> and </w:t>
            </w:r>
            <w:proofErr w:type="spellStart"/>
            <w:r w:rsidRPr="000C3562">
              <w:rPr>
                <w:rFonts w:ascii="Times" w:eastAsia="Batang" w:hAnsi="Times"/>
                <w:i/>
                <w:iCs/>
                <w:sz w:val="18"/>
                <w:szCs w:val="18"/>
                <w:lang w:val="en-US" w:eastAsia="en-US"/>
              </w:rPr>
              <w:t>searchSpaceOtherSystemInformation</w:t>
            </w:r>
            <w:proofErr w:type="spellEnd"/>
            <w:r w:rsidRPr="000C3562">
              <w:rPr>
                <w:rFonts w:ascii="Times" w:eastAsia="Batang" w:hAnsi="Times"/>
                <w:sz w:val="18"/>
                <w:szCs w:val="18"/>
                <w:lang w:val="en-US" w:eastAsia="en-US"/>
              </w:rPr>
              <w:t>, on the active BWP to monitor paging, as specified in TS 38.213 [13], clause 13.</w:t>
            </w:r>
          </w:p>
          <w:p w14:paraId="742B48B3" w14:textId="77777777" w:rsidR="00F107E4" w:rsidRPr="000C3562" w:rsidRDefault="00F107E4" w:rsidP="00EF3813">
            <w:pPr>
              <w:suppressAutoHyphens/>
              <w:overflowPunct/>
              <w:autoSpaceDE/>
              <w:autoSpaceDN/>
              <w:adjustRightInd/>
              <w:spacing w:after="0"/>
              <w:textAlignment w:val="auto"/>
              <w:rPr>
                <w:lang w:val="en-US"/>
              </w:rPr>
            </w:pPr>
          </w:p>
        </w:tc>
      </w:tr>
    </w:tbl>
    <w:p w14:paraId="000CD973" w14:textId="77777777" w:rsidR="00F107E4" w:rsidRDefault="00F107E4" w:rsidP="00AD1AFA">
      <w:pPr>
        <w:spacing w:after="0"/>
        <w:jc w:val="both"/>
      </w:pPr>
    </w:p>
    <w:p w14:paraId="78370CC8" w14:textId="35AAB07C" w:rsidR="000077C0" w:rsidRDefault="00EF3813" w:rsidP="00EF3813">
      <w:pPr>
        <w:pStyle w:val="Observation"/>
        <w:ind w:left="1701" w:hanging="1701"/>
      </w:pPr>
      <w:bookmarkStart w:id="0" w:name="_Toc189682689"/>
      <w:r>
        <w:t xml:space="preserve">For </w:t>
      </w:r>
      <w:bookmarkStart w:id="1" w:name="_Hlk177545401"/>
      <w:r w:rsidR="000077C0">
        <w:t>a HD-FDD (e)</w:t>
      </w:r>
      <w:proofErr w:type="spellStart"/>
      <w:r w:rsidR="000077C0">
        <w:t>RedCap</w:t>
      </w:r>
      <w:proofErr w:type="spellEnd"/>
      <w:r w:rsidR="000077C0">
        <w:t xml:space="preserve"> UE</w:t>
      </w:r>
      <w:r>
        <w:t xml:space="preserve"> in NTN, RAN1 has defined priority rules for collision case 3 in RRC-Connected mode.</w:t>
      </w:r>
      <w:bookmarkEnd w:id="0"/>
      <w:r>
        <w:t xml:space="preserve"> </w:t>
      </w:r>
      <w:bookmarkEnd w:id="1"/>
    </w:p>
    <w:p w14:paraId="31A6054D" w14:textId="1D4D2A07" w:rsidR="00822DF3" w:rsidRDefault="00EF3813" w:rsidP="00AD1AFA">
      <w:pPr>
        <w:spacing w:after="0"/>
        <w:jc w:val="both"/>
      </w:pPr>
      <w:r>
        <w:t>D</w:t>
      </w:r>
      <w:r w:rsidR="005545C5">
        <w:t xml:space="preserve">uring </w:t>
      </w:r>
      <w:r w:rsidR="00822DF3">
        <w:t>RAN1#119,</w:t>
      </w:r>
      <w:r w:rsidR="005545C5">
        <w:t xml:space="preserve"> there was a </w:t>
      </w:r>
      <w:r w:rsidR="00822DF3">
        <w:t xml:space="preserve">last-minute </w:t>
      </w:r>
      <w:r w:rsidR="005545C5">
        <w:t>comment suggesting extending the agreement to RRC-Idle mode</w:t>
      </w:r>
      <w:r w:rsidR="00822DF3">
        <w:t>. H</w:t>
      </w:r>
      <w:r w:rsidR="005545C5">
        <w:t>owever</w:t>
      </w:r>
      <w:r w:rsidR="00822DF3">
        <w:t>,</w:t>
      </w:r>
      <w:r w:rsidR="005545C5">
        <w:t xml:space="preserve"> no </w:t>
      </w:r>
      <w:r w:rsidR="00822DF3">
        <w:t>consensus</w:t>
      </w:r>
      <w:r w:rsidR="005545C5">
        <w:t xml:space="preserve"> was reached on it. In our view,</w:t>
      </w:r>
      <w:r w:rsidR="00822DF3">
        <w:t xml:space="preserve"> the following aspects must be considered for extending the agreement to RRC-idle mode:</w:t>
      </w:r>
    </w:p>
    <w:p w14:paraId="69DE1658" w14:textId="77777777" w:rsidR="00822DF3" w:rsidRDefault="00822DF3" w:rsidP="00AD1AFA">
      <w:pPr>
        <w:spacing w:after="0"/>
        <w:jc w:val="both"/>
      </w:pPr>
    </w:p>
    <w:p w14:paraId="694E36D7" w14:textId="4481653A" w:rsidR="00822DF3" w:rsidRDefault="00822DF3" w:rsidP="00822DF3">
      <w:pPr>
        <w:pStyle w:val="ListParagraph"/>
        <w:numPr>
          <w:ilvl w:val="0"/>
          <w:numId w:val="41"/>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For </w:t>
      </w:r>
      <w:r w:rsidRPr="00822DF3">
        <w:rPr>
          <w:rFonts w:ascii="Times New Roman" w:eastAsia="SimSun" w:hAnsi="Times New Roman"/>
          <w:sz w:val="20"/>
          <w:szCs w:val="20"/>
          <w:lang w:val="en-GB" w:eastAsia="ja-JP"/>
        </w:rPr>
        <w:t>a HD-FDD (e)</w:t>
      </w:r>
      <w:proofErr w:type="spellStart"/>
      <w:r w:rsidRPr="00822DF3">
        <w:rPr>
          <w:rFonts w:ascii="Times New Roman" w:eastAsia="SimSun" w:hAnsi="Times New Roman"/>
          <w:sz w:val="20"/>
          <w:szCs w:val="20"/>
          <w:lang w:val="en-GB" w:eastAsia="ja-JP"/>
        </w:rPr>
        <w:t>RedCap</w:t>
      </w:r>
      <w:proofErr w:type="spellEnd"/>
      <w:r w:rsidRPr="00822DF3">
        <w:rPr>
          <w:rFonts w:ascii="Times New Roman" w:eastAsia="SimSun" w:hAnsi="Times New Roman"/>
          <w:sz w:val="20"/>
          <w:szCs w:val="20"/>
          <w:lang w:val="en-GB" w:eastAsia="ja-JP"/>
        </w:rPr>
        <w:t xml:space="preserve"> UE in NTN</w:t>
      </w:r>
      <w:r>
        <w:rPr>
          <w:rFonts w:ascii="Times New Roman" w:eastAsia="SimSun" w:hAnsi="Times New Roman"/>
          <w:sz w:val="20"/>
          <w:szCs w:val="20"/>
          <w:lang w:val="en-GB" w:eastAsia="ja-JP"/>
        </w:rPr>
        <w:t xml:space="preserve">, the priority rules for collision case 3 were defined for RRC-Connected mode since during initial cell selection procedure there are no collisions, and to avoid any impact from </w:t>
      </w:r>
      <w:r w:rsidR="001B55A3">
        <w:rPr>
          <w:rFonts w:ascii="Times New Roman" w:eastAsia="SimSun" w:hAnsi="Times New Roman"/>
          <w:sz w:val="20"/>
          <w:szCs w:val="20"/>
          <w:lang w:val="en-GB" w:eastAsia="ja-JP"/>
        </w:rPr>
        <w:t xml:space="preserve">an early indication </w:t>
      </w:r>
      <w:r>
        <w:rPr>
          <w:rFonts w:ascii="Times New Roman" w:eastAsia="SimSun" w:hAnsi="Times New Roman"/>
          <w:sz w:val="20"/>
          <w:szCs w:val="20"/>
          <w:lang w:val="en-GB" w:eastAsia="ja-JP"/>
        </w:rPr>
        <w:t xml:space="preserve">signalling </w:t>
      </w:r>
      <w:r w:rsidR="001B55A3">
        <w:rPr>
          <w:rFonts w:ascii="Times New Roman" w:eastAsia="SimSun" w:hAnsi="Times New Roman"/>
          <w:sz w:val="20"/>
          <w:szCs w:val="20"/>
          <w:lang w:val="en-GB" w:eastAsia="ja-JP"/>
        </w:rPr>
        <w:t xml:space="preserve">e.g., </w:t>
      </w:r>
      <w:r>
        <w:rPr>
          <w:rFonts w:ascii="Times New Roman" w:eastAsia="SimSun" w:hAnsi="Times New Roman"/>
          <w:sz w:val="20"/>
          <w:szCs w:val="20"/>
          <w:lang w:val="en-GB" w:eastAsia="ja-JP"/>
        </w:rPr>
        <w:t>in MIB.</w:t>
      </w:r>
    </w:p>
    <w:p w14:paraId="66F0B771" w14:textId="5BD9AD2E" w:rsidR="00822DF3" w:rsidRDefault="00822DF3" w:rsidP="00822DF3">
      <w:pPr>
        <w:pStyle w:val="ListParagraph"/>
        <w:numPr>
          <w:ilvl w:val="0"/>
          <w:numId w:val="41"/>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Thus, for extending the RAN1# 119 agreement to RRC-idle, RAN1 needs to make clear that the scenario intended to be addressed i</w:t>
      </w:r>
      <w:r w:rsidR="009C0DBD">
        <w:rPr>
          <w:rFonts w:ascii="Times New Roman" w:eastAsia="SimSun" w:hAnsi="Times New Roman"/>
          <w:sz w:val="20"/>
          <w:szCs w:val="20"/>
          <w:lang w:val="en-GB" w:eastAsia="ja-JP"/>
        </w:rPr>
        <w:t>s</w:t>
      </w:r>
      <w:r>
        <w:rPr>
          <w:rFonts w:ascii="Times New Roman" w:eastAsia="SimSun" w:hAnsi="Times New Roman"/>
          <w:sz w:val="20"/>
          <w:szCs w:val="20"/>
          <w:lang w:val="en-GB" w:eastAsia="ja-JP"/>
        </w:rPr>
        <w:t xml:space="preserve"> when the UE </w:t>
      </w:r>
      <w:r w:rsidR="00846FB4">
        <w:rPr>
          <w:rFonts w:ascii="Times New Roman" w:eastAsia="SimSun" w:hAnsi="Times New Roman"/>
          <w:sz w:val="20"/>
          <w:szCs w:val="20"/>
          <w:lang w:val="en-GB" w:eastAsia="ja-JP"/>
        </w:rPr>
        <w:t>i</w:t>
      </w:r>
      <w:r w:rsidR="0056186A">
        <w:rPr>
          <w:rFonts w:ascii="Times New Roman" w:eastAsia="SimSun" w:hAnsi="Times New Roman"/>
          <w:sz w:val="20"/>
          <w:szCs w:val="20"/>
          <w:lang w:val="en-GB" w:eastAsia="ja-JP"/>
        </w:rPr>
        <w:t>s</w:t>
      </w:r>
      <w:r w:rsidR="00846FB4">
        <w:rPr>
          <w:rFonts w:ascii="Times New Roman" w:eastAsia="SimSun" w:hAnsi="Times New Roman"/>
          <w:sz w:val="20"/>
          <w:szCs w:val="20"/>
          <w:lang w:val="en-GB" w:eastAsia="ja-JP"/>
        </w:rPr>
        <w:t xml:space="preserve"> in</w:t>
      </w:r>
      <w:r>
        <w:rPr>
          <w:rFonts w:ascii="Times New Roman" w:eastAsia="SimSun" w:hAnsi="Times New Roman"/>
          <w:sz w:val="20"/>
          <w:szCs w:val="20"/>
          <w:lang w:val="en-GB" w:eastAsia="ja-JP"/>
        </w:rPr>
        <w:t xml:space="preserve"> RRC-Idle mode after having been in RRC-Connected</w:t>
      </w:r>
      <w:r w:rsidR="009C0DBD">
        <w:rPr>
          <w:rFonts w:ascii="Times New Roman" w:eastAsia="SimSun" w:hAnsi="Times New Roman"/>
          <w:sz w:val="20"/>
          <w:szCs w:val="20"/>
          <w:lang w:val="en-GB" w:eastAsia="ja-JP"/>
        </w:rPr>
        <w:t xml:space="preserve"> </w:t>
      </w:r>
      <w:r>
        <w:rPr>
          <w:rFonts w:ascii="Times New Roman" w:eastAsia="SimSun" w:hAnsi="Times New Roman"/>
          <w:sz w:val="20"/>
          <w:szCs w:val="20"/>
          <w:lang w:val="en-GB" w:eastAsia="ja-JP"/>
        </w:rPr>
        <w:t>mode.</w:t>
      </w:r>
    </w:p>
    <w:p w14:paraId="5E8AF41A" w14:textId="77777777" w:rsidR="009C0DBD" w:rsidRDefault="009C0DBD" w:rsidP="009C0DBD">
      <w:pPr>
        <w:pStyle w:val="ListParagraph"/>
        <w:ind w:left="820"/>
        <w:jc w:val="both"/>
        <w:rPr>
          <w:rFonts w:ascii="Times New Roman" w:eastAsia="SimSun" w:hAnsi="Times New Roman"/>
          <w:sz w:val="20"/>
          <w:szCs w:val="20"/>
          <w:lang w:val="en-GB" w:eastAsia="ja-JP"/>
        </w:rPr>
      </w:pPr>
    </w:p>
    <w:p w14:paraId="086BF913" w14:textId="46FE0AD0" w:rsidR="00822DF3" w:rsidRDefault="00822DF3" w:rsidP="00822DF3">
      <w:pPr>
        <w:pStyle w:val="ListParagraph"/>
        <w:numPr>
          <w:ilvl w:val="0"/>
          <w:numId w:val="41"/>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In addition, the “Note” from the RAN1# 119 agreement must be updated with the legacy procedure that applies for RRC-Idle mode. To our knowledge, the procedure that applies in this case is the one below as per TS 38.331 [</w:t>
      </w:r>
      <w:r w:rsidR="00797395">
        <w:rPr>
          <w:rFonts w:ascii="Times New Roman" w:eastAsia="SimSun" w:hAnsi="Times New Roman"/>
          <w:sz w:val="20"/>
          <w:szCs w:val="20"/>
          <w:lang w:val="en-GB" w:eastAsia="ja-JP"/>
        </w:rPr>
        <w:t>4</w:t>
      </w:r>
      <w:r>
        <w:rPr>
          <w:rFonts w:ascii="Times New Roman" w:eastAsia="SimSun" w:hAnsi="Times New Roman"/>
          <w:sz w:val="20"/>
          <w:szCs w:val="20"/>
          <w:lang w:val="en-GB" w:eastAsia="ja-JP"/>
        </w:rPr>
        <w:t>]:</w:t>
      </w:r>
    </w:p>
    <w:p w14:paraId="2306A38E" w14:textId="77777777" w:rsidR="00822DF3" w:rsidRDefault="00822DF3" w:rsidP="00822DF3">
      <w:pPr>
        <w:pStyle w:val="ListParagraph"/>
        <w:ind w:left="820"/>
        <w:jc w:val="both"/>
        <w:rPr>
          <w:rFonts w:ascii="Times New Roman" w:eastAsia="SimSun" w:hAnsi="Times New Roman"/>
          <w:sz w:val="20"/>
          <w:szCs w:val="20"/>
          <w:lang w:val="en-GB" w:eastAsia="ja-JP"/>
        </w:rPr>
      </w:pPr>
    </w:p>
    <w:tbl>
      <w:tblPr>
        <w:tblStyle w:val="TableGrid"/>
        <w:tblW w:w="0" w:type="auto"/>
        <w:tblInd w:w="820" w:type="dxa"/>
        <w:tblLook w:val="04A0" w:firstRow="1" w:lastRow="0" w:firstColumn="1" w:lastColumn="0" w:noHBand="0" w:noVBand="1"/>
      </w:tblPr>
      <w:tblGrid>
        <w:gridCol w:w="8809"/>
      </w:tblGrid>
      <w:tr w:rsidR="00822DF3" w14:paraId="30D4C5E1" w14:textId="77777777" w:rsidTr="00822DF3">
        <w:tc>
          <w:tcPr>
            <w:tcW w:w="9629" w:type="dxa"/>
          </w:tcPr>
          <w:p w14:paraId="4C6098DA" w14:textId="3AE0068E" w:rsidR="00822DF3" w:rsidRDefault="00C920C6" w:rsidP="00822DF3">
            <w:pPr>
              <w:pStyle w:val="ListParagraph"/>
              <w:ind w:left="0"/>
              <w:jc w:val="both"/>
              <w:rPr>
                <w:rFonts w:ascii="Times New Roman" w:eastAsia="SimSun" w:hAnsi="Times New Roman"/>
                <w:sz w:val="20"/>
                <w:szCs w:val="20"/>
                <w:lang w:val="en-GB" w:eastAsia="ja-JP"/>
              </w:rPr>
            </w:pPr>
            <w:proofErr w:type="spellStart"/>
            <w:r w:rsidRPr="00C920C6">
              <w:rPr>
                <w:rFonts w:ascii="Times New Roman" w:eastAsia="SimSun" w:hAnsi="Times New Roman"/>
                <w:sz w:val="20"/>
                <w:szCs w:val="20"/>
                <w:lang w:eastAsia="ja-JP"/>
              </w:rPr>
              <w:t>UEs</w:t>
            </w:r>
            <w:proofErr w:type="spellEnd"/>
            <w:r w:rsidRPr="00C920C6">
              <w:rPr>
                <w:rFonts w:ascii="Times New Roman" w:eastAsia="SimSun" w:hAnsi="Times New Roman"/>
                <w:sz w:val="20"/>
                <w:szCs w:val="20"/>
                <w:lang w:eastAsia="ja-JP"/>
              </w:rPr>
              <w:t xml:space="preserve"> in RRC_IDLE or in RRC_INACTIVE while SDT procedure is not ongoing shall monitor for SI change indication in its own paging occasion(s) that the UE monitors as specified in TS 38.304 [20].</w:t>
            </w:r>
          </w:p>
        </w:tc>
      </w:tr>
    </w:tbl>
    <w:p w14:paraId="57CE1D1A" w14:textId="77777777" w:rsidR="00822DF3" w:rsidRDefault="00822DF3" w:rsidP="00822DF3">
      <w:pPr>
        <w:pStyle w:val="ListParagraph"/>
        <w:ind w:left="820"/>
        <w:jc w:val="both"/>
        <w:rPr>
          <w:rFonts w:ascii="Times New Roman" w:eastAsia="SimSun" w:hAnsi="Times New Roman"/>
          <w:sz w:val="20"/>
          <w:szCs w:val="20"/>
          <w:lang w:val="en-GB" w:eastAsia="ja-JP"/>
        </w:rPr>
      </w:pPr>
    </w:p>
    <w:p w14:paraId="572CCF34" w14:textId="417C8570" w:rsidR="00EF3813" w:rsidRDefault="00822DF3" w:rsidP="00822DF3">
      <w:pPr>
        <w:pStyle w:val="ListParagraph"/>
        <w:numPr>
          <w:ilvl w:val="0"/>
          <w:numId w:val="41"/>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Finally, there is also a legacy procedure that applies to RRC-Inactive mode which </w:t>
      </w:r>
      <w:r w:rsidR="00C920C6">
        <w:rPr>
          <w:rFonts w:ascii="Times New Roman" w:eastAsia="SimSun" w:hAnsi="Times New Roman"/>
          <w:sz w:val="20"/>
          <w:szCs w:val="20"/>
          <w:lang w:val="en-GB" w:eastAsia="ja-JP"/>
        </w:rPr>
        <w:t>to our knowledge</w:t>
      </w:r>
      <w:r>
        <w:rPr>
          <w:rFonts w:ascii="Times New Roman" w:eastAsia="SimSun" w:hAnsi="Times New Roman"/>
          <w:sz w:val="20"/>
          <w:szCs w:val="20"/>
          <w:lang w:val="en-GB" w:eastAsia="ja-JP"/>
        </w:rPr>
        <w:t xml:space="preserve"> is the one below as per TS 38.331 [</w:t>
      </w:r>
      <w:r w:rsidR="00797395">
        <w:rPr>
          <w:rFonts w:ascii="Times New Roman" w:eastAsia="SimSun" w:hAnsi="Times New Roman"/>
          <w:sz w:val="20"/>
          <w:szCs w:val="20"/>
          <w:lang w:val="en-GB" w:eastAsia="ja-JP"/>
        </w:rPr>
        <w:t>4</w:t>
      </w:r>
      <w:r>
        <w:rPr>
          <w:rFonts w:ascii="Times New Roman" w:eastAsia="SimSun" w:hAnsi="Times New Roman"/>
          <w:sz w:val="20"/>
          <w:szCs w:val="20"/>
          <w:lang w:val="en-GB" w:eastAsia="ja-JP"/>
        </w:rPr>
        <w:t xml:space="preserve">]  </w:t>
      </w:r>
    </w:p>
    <w:p w14:paraId="0E91CAB7" w14:textId="77777777" w:rsidR="00822DF3" w:rsidRDefault="00822DF3" w:rsidP="00822DF3">
      <w:pPr>
        <w:pStyle w:val="ListParagraph"/>
        <w:ind w:left="820"/>
        <w:jc w:val="both"/>
        <w:rPr>
          <w:rFonts w:ascii="Times New Roman" w:eastAsia="SimSun" w:hAnsi="Times New Roman"/>
          <w:sz w:val="20"/>
          <w:szCs w:val="20"/>
          <w:lang w:val="en-GB" w:eastAsia="ja-JP"/>
        </w:rPr>
      </w:pPr>
    </w:p>
    <w:tbl>
      <w:tblPr>
        <w:tblStyle w:val="TableGrid"/>
        <w:tblW w:w="0" w:type="auto"/>
        <w:tblInd w:w="820" w:type="dxa"/>
        <w:tblLook w:val="04A0" w:firstRow="1" w:lastRow="0" w:firstColumn="1" w:lastColumn="0" w:noHBand="0" w:noVBand="1"/>
      </w:tblPr>
      <w:tblGrid>
        <w:gridCol w:w="8809"/>
      </w:tblGrid>
      <w:tr w:rsidR="00822DF3" w14:paraId="0B29E1C4" w14:textId="77777777" w:rsidTr="00822DF3">
        <w:tc>
          <w:tcPr>
            <w:tcW w:w="9629" w:type="dxa"/>
          </w:tcPr>
          <w:p w14:paraId="709E7CE2" w14:textId="7B9BEE20" w:rsidR="00822DF3" w:rsidRDefault="00C920C6" w:rsidP="00822DF3">
            <w:pPr>
              <w:pStyle w:val="ListParagraph"/>
              <w:ind w:left="0"/>
              <w:jc w:val="both"/>
              <w:rPr>
                <w:rFonts w:ascii="Times New Roman" w:eastAsia="SimSun" w:hAnsi="Times New Roman"/>
                <w:sz w:val="20"/>
                <w:szCs w:val="20"/>
                <w:lang w:val="en-GB" w:eastAsia="ja-JP"/>
              </w:rPr>
            </w:pPr>
            <w:r w:rsidRPr="00C920C6">
              <w:rPr>
                <w:rFonts w:ascii="Times New Roman" w:eastAsia="SimSun" w:hAnsi="Times New Roman"/>
                <w:sz w:val="20"/>
                <w:szCs w:val="20"/>
                <w:lang w:val="en-GB" w:eastAsia="ja-JP"/>
              </w:rPr>
              <w:t>UEs in RRC_INACTIVE while SDT procedure is ongoing shall monitor for SI change indication in any paging occasion at least once per modification period, if the initial downlink BWP on which the SDT procedure is ongoing is associated with a CD-SSB.</w:t>
            </w:r>
          </w:p>
        </w:tc>
      </w:tr>
    </w:tbl>
    <w:p w14:paraId="7CC232EB" w14:textId="77777777" w:rsidR="00EF3813" w:rsidRDefault="00EF3813" w:rsidP="00AD1AFA">
      <w:pPr>
        <w:spacing w:after="0"/>
        <w:jc w:val="both"/>
      </w:pPr>
    </w:p>
    <w:p w14:paraId="04AD83DD" w14:textId="6237CEFE" w:rsidR="00291E45" w:rsidRDefault="00291E45" w:rsidP="00AD1AFA">
      <w:pPr>
        <w:spacing w:after="0"/>
        <w:jc w:val="both"/>
      </w:pPr>
      <w:r>
        <w:t xml:space="preserve">Based on the above, the priority rules for collision case 3 for RRC-Idle and RRC-Inactive mode can be based on the agreement reached in RAN1#119 for RRC-Connected mode with the </w:t>
      </w:r>
      <w:r w:rsidRPr="00F14786">
        <w:rPr>
          <w:color w:val="00B050"/>
        </w:rPr>
        <w:t>following modifications</w:t>
      </w:r>
      <w:r>
        <w:t>:</w:t>
      </w:r>
    </w:p>
    <w:p w14:paraId="7D22A537" w14:textId="77777777" w:rsidR="00291E45" w:rsidRDefault="00291E45" w:rsidP="00AD1AFA">
      <w:pPr>
        <w:spacing w:after="0"/>
        <w:jc w:val="both"/>
      </w:pPr>
    </w:p>
    <w:tbl>
      <w:tblPr>
        <w:tblStyle w:val="TableGrid"/>
        <w:tblW w:w="0" w:type="auto"/>
        <w:tblLook w:val="04A0" w:firstRow="1" w:lastRow="0" w:firstColumn="1" w:lastColumn="0" w:noHBand="0" w:noVBand="1"/>
      </w:tblPr>
      <w:tblGrid>
        <w:gridCol w:w="9629"/>
      </w:tblGrid>
      <w:tr w:rsidR="00291E45" w14:paraId="5A540F03" w14:textId="77777777" w:rsidTr="00291E45">
        <w:tc>
          <w:tcPr>
            <w:tcW w:w="9629" w:type="dxa"/>
          </w:tcPr>
          <w:p w14:paraId="2E62B841" w14:textId="40AC33B0" w:rsidR="00291E45" w:rsidRPr="00EF3813" w:rsidRDefault="00291E45" w:rsidP="00291E45">
            <w:pPr>
              <w:overflowPunct/>
              <w:autoSpaceDE/>
              <w:autoSpaceDN/>
              <w:adjustRightInd/>
              <w:spacing w:after="0"/>
              <w:textAlignment w:val="auto"/>
              <w:rPr>
                <w:rFonts w:ascii="Times" w:hAnsi="Times"/>
                <w:bCs/>
                <w:sz w:val="18"/>
                <w:szCs w:val="18"/>
                <w:lang w:val="en-US" w:eastAsia="zh-CN"/>
              </w:rPr>
            </w:pPr>
            <w:r w:rsidRPr="00EF3813">
              <w:rPr>
                <w:rFonts w:ascii="Times" w:hAnsi="Times" w:hint="eastAsia"/>
                <w:bCs/>
                <w:sz w:val="18"/>
                <w:szCs w:val="18"/>
                <w:lang w:val="en-US" w:eastAsia="zh-CN"/>
              </w:rPr>
              <w:t>For Rel-19 HD-FDD (e)Redcap UE</w:t>
            </w:r>
            <w:r w:rsidRPr="00EF3813">
              <w:rPr>
                <w:rFonts w:ascii="Times" w:hAnsi="Times"/>
                <w:bCs/>
                <w:sz w:val="18"/>
                <w:szCs w:val="18"/>
                <w:lang w:val="en-US" w:eastAsia="zh-CN"/>
              </w:rPr>
              <w:t xml:space="preserve"> in</w:t>
            </w:r>
            <w:r w:rsidRPr="00EF3813">
              <w:rPr>
                <w:rFonts w:ascii="Times" w:hAnsi="Times"/>
                <w:bCs/>
                <w:color w:val="00B050"/>
                <w:sz w:val="18"/>
                <w:szCs w:val="18"/>
                <w:lang w:val="en-US" w:eastAsia="zh-CN"/>
              </w:rPr>
              <w:t xml:space="preserve"> </w:t>
            </w:r>
            <w:r w:rsidRPr="00291E45">
              <w:rPr>
                <w:rFonts w:ascii="Times" w:hAnsi="Times"/>
                <w:bCs/>
                <w:color w:val="00B050"/>
                <w:sz w:val="18"/>
                <w:szCs w:val="18"/>
                <w:lang w:val="en-US" w:eastAsia="zh-CN"/>
              </w:rPr>
              <w:t xml:space="preserve">RRC-idle or in RRC-inactive mode after transitioning from </w:t>
            </w:r>
            <w:r w:rsidRPr="00EF3813">
              <w:rPr>
                <w:rFonts w:ascii="Times" w:hAnsi="Times"/>
                <w:bCs/>
                <w:sz w:val="18"/>
                <w:szCs w:val="18"/>
                <w:lang w:val="en-US" w:eastAsia="zh-CN"/>
              </w:rPr>
              <w:t xml:space="preserve">RRC connected mode, </w:t>
            </w:r>
            <w:r w:rsidRPr="00EF3813">
              <w:rPr>
                <w:rFonts w:ascii="Times" w:hAnsi="Times" w:hint="eastAsia"/>
                <w:bCs/>
                <w:sz w:val="18"/>
                <w:szCs w:val="18"/>
                <w:lang w:val="en-US" w:eastAsia="zh-CN"/>
              </w:rPr>
              <w:t xml:space="preserve">for </w:t>
            </w:r>
            <w:r w:rsidRPr="00EF3813">
              <w:rPr>
                <w:rFonts w:ascii="Times" w:hAnsi="Times"/>
                <w:bCs/>
                <w:sz w:val="18"/>
                <w:szCs w:val="18"/>
                <w:lang w:val="en-US" w:eastAsia="zh-CN"/>
              </w:rPr>
              <w:t xml:space="preserve">collision </w:t>
            </w:r>
            <w:r w:rsidRPr="00EF3813">
              <w:rPr>
                <w:rFonts w:ascii="Times" w:hAnsi="Times" w:hint="eastAsia"/>
                <w:bCs/>
                <w:sz w:val="18"/>
                <w:szCs w:val="18"/>
                <w:lang w:val="en-US" w:eastAsia="zh-CN"/>
              </w:rPr>
              <w:t>case 3</w:t>
            </w:r>
            <w:r w:rsidRPr="00EF3813">
              <w:rPr>
                <w:rFonts w:ascii="Times" w:hAnsi="Times"/>
                <w:bCs/>
                <w:sz w:val="18"/>
                <w:szCs w:val="18"/>
                <w:lang w:val="en-US" w:eastAsia="zh-CN"/>
              </w:rPr>
              <w:t xml:space="preserve">, </w:t>
            </w:r>
          </w:p>
          <w:p w14:paraId="1C4367AA" w14:textId="145E60D2" w:rsidR="00291E45" w:rsidRPr="00EF3813" w:rsidRDefault="00291E45" w:rsidP="00291E45">
            <w:pPr>
              <w:numPr>
                <w:ilvl w:val="0"/>
                <w:numId w:val="40"/>
              </w:numPr>
              <w:tabs>
                <w:tab w:val="left" w:pos="420"/>
              </w:tabs>
              <w:overflowPunct/>
              <w:autoSpaceDE/>
              <w:autoSpaceDN/>
              <w:adjustRightInd/>
              <w:spacing w:after="0"/>
              <w:textAlignment w:val="auto"/>
              <w:rPr>
                <w:rFonts w:ascii="Times" w:hAnsi="Times"/>
                <w:bCs/>
                <w:sz w:val="18"/>
                <w:szCs w:val="18"/>
                <w:lang w:val="en-US" w:eastAsia="zh-CN"/>
              </w:rPr>
            </w:pPr>
            <w:r w:rsidRPr="00EF3813">
              <w:rPr>
                <w:rFonts w:ascii="Times" w:hAnsi="Times" w:hint="eastAsia"/>
                <w:bCs/>
                <w:sz w:val="18"/>
                <w:szCs w:val="18"/>
                <w:lang w:val="en-US" w:eastAsia="zh-CN"/>
              </w:rPr>
              <w:t>H</w:t>
            </w:r>
            <w:r w:rsidRPr="00EF3813">
              <w:rPr>
                <w:rFonts w:ascii="Times" w:hAnsi="Times"/>
                <w:bCs/>
                <w:sz w:val="18"/>
                <w:szCs w:val="18"/>
                <w:lang w:val="en-US" w:eastAsia="zh-CN"/>
              </w:rPr>
              <w:t>andling of collision with Type-0/0A/1/2-PDCCH CSS</w:t>
            </w:r>
            <w:r w:rsidRPr="00EF3813">
              <w:rPr>
                <w:rFonts w:ascii="Times" w:hAnsi="Times" w:hint="eastAsia"/>
                <w:bCs/>
                <w:sz w:val="18"/>
                <w:szCs w:val="18"/>
                <w:lang w:val="en-US" w:eastAsia="zh-CN"/>
              </w:rPr>
              <w:t xml:space="preserve"> in </w:t>
            </w:r>
            <w:r w:rsidRPr="00291E45">
              <w:rPr>
                <w:rFonts w:ascii="Times" w:hAnsi="Times"/>
                <w:bCs/>
                <w:color w:val="00B050"/>
                <w:sz w:val="18"/>
                <w:szCs w:val="18"/>
                <w:lang w:val="en-US" w:eastAsia="zh-CN"/>
              </w:rPr>
              <w:t xml:space="preserve">RRC-idle or in RRC-inactive mode after transitioning from </w:t>
            </w:r>
            <w:r w:rsidRPr="00EF3813">
              <w:rPr>
                <w:rFonts w:ascii="Times" w:hAnsi="Times" w:hint="eastAsia"/>
                <w:bCs/>
                <w:sz w:val="18"/>
                <w:szCs w:val="18"/>
                <w:lang w:val="en-US" w:eastAsia="zh-CN"/>
              </w:rPr>
              <w:t xml:space="preserve">RRC-Connected mode </w:t>
            </w:r>
            <w:r w:rsidRPr="00EF3813">
              <w:rPr>
                <w:rFonts w:ascii="Times" w:hAnsi="Times"/>
                <w:bCs/>
                <w:sz w:val="18"/>
                <w:szCs w:val="18"/>
                <w:lang w:val="en-US" w:eastAsia="zh-CN"/>
              </w:rPr>
              <w:t>is left to UE implementation whether to prioritize UL or prioritize DL</w:t>
            </w:r>
            <w:r w:rsidRPr="00EF3813">
              <w:rPr>
                <w:rFonts w:ascii="Times" w:hAnsi="Times" w:hint="eastAsia"/>
                <w:bCs/>
                <w:sz w:val="18"/>
                <w:szCs w:val="18"/>
                <w:lang w:val="en-US" w:eastAsia="zh-CN"/>
              </w:rPr>
              <w:t xml:space="preserve"> with the constraint in the following note</w:t>
            </w:r>
            <w:r w:rsidRPr="00EF3813">
              <w:rPr>
                <w:rFonts w:ascii="Times" w:hAnsi="Times"/>
                <w:bCs/>
                <w:sz w:val="18"/>
                <w:szCs w:val="18"/>
                <w:lang w:val="en-US" w:eastAsia="zh-CN"/>
              </w:rPr>
              <w:t>.</w:t>
            </w:r>
          </w:p>
          <w:p w14:paraId="60EC9443" w14:textId="03B50B05" w:rsidR="00291E45" w:rsidRPr="00EF3813" w:rsidRDefault="00291E45" w:rsidP="00291E45">
            <w:pPr>
              <w:numPr>
                <w:ilvl w:val="0"/>
                <w:numId w:val="40"/>
              </w:numPr>
              <w:tabs>
                <w:tab w:val="left" w:pos="420"/>
              </w:tabs>
              <w:overflowPunct/>
              <w:autoSpaceDE/>
              <w:autoSpaceDN/>
              <w:adjustRightInd/>
              <w:spacing w:after="0"/>
              <w:textAlignment w:val="auto"/>
              <w:rPr>
                <w:rFonts w:ascii="Times" w:hAnsi="Times"/>
                <w:bCs/>
                <w:sz w:val="18"/>
                <w:szCs w:val="18"/>
                <w:lang w:val="en-US" w:eastAsia="zh-CN"/>
              </w:rPr>
            </w:pPr>
            <w:r w:rsidRPr="00EF3813">
              <w:rPr>
                <w:rFonts w:ascii="Times" w:hAnsi="Times"/>
                <w:bCs/>
                <w:sz w:val="18"/>
                <w:szCs w:val="18"/>
                <w:lang w:val="en-US" w:eastAsia="zh-CN"/>
              </w:rPr>
              <w:t xml:space="preserve">For other use cases, </w:t>
            </w:r>
            <w:r w:rsidRPr="00EF3813">
              <w:rPr>
                <w:rFonts w:ascii="Times" w:hAnsi="Times" w:hint="eastAsia"/>
                <w:bCs/>
                <w:sz w:val="18"/>
                <w:szCs w:val="18"/>
                <w:lang w:val="en-US" w:eastAsia="zh-CN"/>
              </w:rPr>
              <w:t xml:space="preserve">default priority rule for </w:t>
            </w:r>
            <w:r w:rsidRPr="00EF3813">
              <w:rPr>
                <w:rFonts w:ascii="Times" w:hAnsi="Times"/>
                <w:bCs/>
                <w:sz w:val="18"/>
                <w:szCs w:val="18"/>
                <w:lang w:val="en-US" w:eastAsia="zh-CN"/>
              </w:rPr>
              <w:t xml:space="preserve">collision </w:t>
            </w:r>
            <w:r w:rsidRPr="00EF3813">
              <w:rPr>
                <w:rFonts w:ascii="Times" w:hAnsi="Times" w:hint="eastAsia"/>
                <w:bCs/>
                <w:sz w:val="18"/>
                <w:szCs w:val="18"/>
                <w:lang w:val="en-US" w:eastAsia="zh-CN"/>
              </w:rPr>
              <w:t xml:space="preserve">case 3 in </w:t>
            </w:r>
            <w:r w:rsidRPr="00291E45">
              <w:rPr>
                <w:rFonts w:ascii="Times" w:hAnsi="Times"/>
                <w:bCs/>
                <w:color w:val="00B050"/>
                <w:sz w:val="18"/>
                <w:szCs w:val="18"/>
                <w:lang w:val="en-US" w:eastAsia="zh-CN"/>
              </w:rPr>
              <w:t xml:space="preserve">RRC-idle or in RRC-inactive mode after transitioning from </w:t>
            </w:r>
            <w:r w:rsidRPr="00EF3813">
              <w:rPr>
                <w:rFonts w:ascii="Times" w:hAnsi="Times" w:hint="eastAsia"/>
                <w:bCs/>
                <w:sz w:val="18"/>
                <w:szCs w:val="18"/>
                <w:lang w:val="en-US" w:eastAsia="zh-CN"/>
              </w:rPr>
              <w:t>RRC-Connected mode is that DL is prioritized.</w:t>
            </w:r>
          </w:p>
          <w:p w14:paraId="6F00AE52" w14:textId="77777777" w:rsidR="00291E45" w:rsidRPr="00EF3813" w:rsidRDefault="00291E45" w:rsidP="00291E45">
            <w:pPr>
              <w:numPr>
                <w:ilvl w:val="1"/>
                <w:numId w:val="40"/>
              </w:numPr>
              <w:overflowPunct/>
              <w:autoSpaceDE/>
              <w:autoSpaceDN/>
              <w:adjustRightInd/>
              <w:spacing w:after="0"/>
              <w:ind w:left="2140"/>
              <w:textAlignment w:val="auto"/>
              <w:rPr>
                <w:rFonts w:ascii="Times" w:hAnsi="Times"/>
                <w:bCs/>
                <w:sz w:val="18"/>
                <w:szCs w:val="18"/>
                <w:lang w:val="en-US" w:eastAsia="zh-CN"/>
              </w:rPr>
            </w:pPr>
            <w:r w:rsidRPr="00EF3813">
              <w:rPr>
                <w:rFonts w:ascii="Times" w:hAnsi="Times" w:hint="eastAsia"/>
                <w:bCs/>
                <w:sz w:val="18"/>
                <w:szCs w:val="18"/>
                <w:lang w:val="en-US" w:eastAsia="zh-CN"/>
              </w:rPr>
              <w:t>Network is allowed to indicate UL overriding DL</w:t>
            </w:r>
            <w:r w:rsidRPr="00EF3813">
              <w:rPr>
                <w:rFonts w:ascii="Times" w:hAnsi="Times"/>
                <w:bCs/>
                <w:sz w:val="18"/>
                <w:szCs w:val="18"/>
                <w:lang w:val="en-US" w:eastAsia="zh-CN"/>
              </w:rPr>
              <w:t xml:space="preserve"> for all the other use cases above</w:t>
            </w:r>
          </w:p>
          <w:p w14:paraId="082C73C8" w14:textId="1399F932" w:rsidR="00291E45" w:rsidRPr="00EF3813" w:rsidRDefault="00D6053A" w:rsidP="00291E45">
            <w:pPr>
              <w:numPr>
                <w:ilvl w:val="2"/>
                <w:numId w:val="40"/>
              </w:numPr>
              <w:overflowPunct/>
              <w:autoSpaceDE/>
              <w:autoSpaceDN/>
              <w:adjustRightInd/>
              <w:spacing w:after="0"/>
              <w:ind w:left="2860"/>
              <w:textAlignment w:val="auto"/>
              <w:rPr>
                <w:rFonts w:ascii="Times" w:hAnsi="Times"/>
                <w:bCs/>
                <w:sz w:val="18"/>
                <w:szCs w:val="18"/>
                <w:lang w:val="en-US" w:eastAsia="zh-CN"/>
              </w:rPr>
            </w:pPr>
            <w:r w:rsidRPr="00D6053A">
              <w:rPr>
                <w:rFonts w:ascii="Times" w:hAnsi="Times"/>
                <w:bCs/>
                <w:color w:val="00B050"/>
                <w:sz w:val="18"/>
                <w:szCs w:val="18"/>
                <w:lang w:val="en-US" w:eastAsia="zh-CN"/>
              </w:rPr>
              <w:t>The</w:t>
            </w:r>
            <w:r>
              <w:rPr>
                <w:rFonts w:ascii="Times" w:hAnsi="Times"/>
                <w:bCs/>
                <w:color w:val="00B050"/>
                <w:sz w:val="18"/>
                <w:szCs w:val="18"/>
                <w:lang w:val="en-US" w:eastAsia="zh-CN"/>
              </w:rPr>
              <w:t xml:space="preserve"> priority that was</w:t>
            </w:r>
            <w:r w:rsidR="00291E45" w:rsidRPr="00EF3813">
              <w:rPr>
                <w:rFonts w:ascii="Times" w:hAnsi="Times"/>
                <w:bCs/>
                <w:sz w:val="18"/>
                <w:szCs w:val="18"/>
                <w:lang w:val="en-US" w:eastAsia="zh-CN"/>
              </w:rPr>
              <w:t xml:space="preserve"> signaled by RRC configuration</w:t>
            </w:r>
            <w:r>
              <w:rPr>
                <w:rFonts w:ascii="Times" w:hAnsi="Times"/>
                <w:bCs/>
                <w:sz w:val="18"/>
                <w:szCs w:val="18"/>
                <w:lang w:val="en-US" w:eastAsia="zh-CN"/>
              </w:rPr>
              <w:t xml:space="preserve"> </w:t>
            </w:r>
            <w:r>
              <w:rPr>
                <w:rFonts w:ascii="Times" w:hAnsi="Times"/>
                <w:bCs/>
                <w:color w:val="00B050"/>
                <w:sz w:val="18"/>
                <w:szCs w:val="18"/>
                <w:lang w:val="en-US" w:eastAsia="zh-CN"/>
              </w:rPr>
              <w:t>during RRC-connected mode continues to apply in RRC-idle/RRC-inactive mode.</w:t>
            </w:r>
          </w:p>
          <w:p w14:paraId="2C627A07" w14:textId="77777777" w:rsidR="00291E45" w:rsidRPr="00EF3813" w:rsidRDefault="00291E45" w:rsidP="00291E45">
            <w:pPr>
              <w:overflowPunct/>
              <w:autoSpaceDE/>
              <w:autoSpaceDN/>
              <w:adjustRightInd/>
              <w:spacing w:after="0"/>
              <w:jc w:val="both"/>
              <w:textAlignment w:val="auto"/>
              <w:rPr>
                <w:rFonts w:ascii="Times" w:hAnsi="Times"/>
                <w:sz w:val="18"/>
                <w:szCs w:val="18"/>
                <w:lang w:val="en-US" w:eastAsia="zh-CN"/>
              </w:rPr>
            </w:pPr>
          </w:p>
          <w:p w14:paraId="58F02520" w14:textId="77777777" w:rsidR="00291E45" w:rsidRPr="00EF3813" w:rsidRDefault="00291E45" w:rsidP="00291E45">
            <w:pPr>
              <w:overflowPunct/>
              <w:autoSpaceDE/>
              <w:autoSpaceDN/>
              <w:adjustRightInd/>
              <w:spacing w:after="0"/>
              <w:jc w:val="both"/>
              <w:textAlignment w:val="auto"/>
              <w:rPr>
                <w:rFonts w:ascii="Times" w:hAnsi="Times"/>
                <w:sz w:val="18"/>
                <w:szCs w:val="18"/>
                <w:lang w:val="en-US" w:eastAsia="zh-CN"/>
              </w:rPr>
            </w:pPr>
            <w:r w:rsidRPr="00EF3813">
              <w:rPr>
                <w:rFonts w:ascii="Times" w:hAnsi="Times" w:hint="eastAsia"/>
                <w:sz w:val="18"/>
                <w:szCs w:val="18"/>
                <w:lang w:val="en-US" w:eastAsia="zh-CN"/>
              </w:rPr>
              <w:t>Note: UE shall comply to the following existing procedure in 38.331:</w:t>
            </w:r>
          </w:p>
          <w:p w14:paraId="2F5B92CD" w14:textId="77777777" w:rsidR="00291E45" w:rsidRPr="000C3562" w:rsidRDefault="00787715" w:rsidP="00787715">
            <w:pPr>
              <w:pStyle w:val="ListParagraph"/>
              <w:numPr>
                <w:ilvl w:val="0"/>
                <w:numId w:val="42"/>
              </w:numPr>
              <w:jc w:val="both"/>
              <w:rPr>
                <w:color w:val="00B050"/>
                <w:lang w:val="en-US"/>
              </w:rPr>
            </w:pPr>
            <w:r w:rsidRPr="00787715">
              <w:rPr>
                <w:rFonts w:ascii="Times" w:hAnsi="Times"/>
                <w:color w:val="00B050"/>
                <w:sz w:val="18"/>
                <w:szCs w:val="18"/>
                <w:lang w:val="en-US" w:eastAsia="zh-CN"/>
              </w:rPr>
              <w:t>UEs in RRC_IDLE or in RRC_INACTIVE while SDT procedure is not ongoing shall monitor for SI change indication in its own paging occasion(s) that the UE monitors as specified in TS 38.304 [20].</w:t>
            </w:r>
          </w:p>
          <w:p w14:paraId="2530C075" w14:textId="2F3DAF8D" w:rsidR="00787715" w:rsidRPr="000C3562" w:rsidRDefault="00787715" w:rsidP="00787715">
            <w:pPr>
              <w:pStyle w:val="ListParagraph"/>
              <w:numPr>
                <w:ilvl w:val="0"/>
                <w:numId w:val="42"/>
              </w:numPr>
              <w:jc w:val="both"/>
              <w:rPr>
                <w:color w:val="00B050"/>
                <w:lang w:val="en-US"/>
              </w:rPr>
            </w:pPr>
            <w:r w:rsidRPr="00787715">
              <w:rPr>
                <w:rFonts w:ascii="Times" w:hAnsi="Times"/>
                <w:color w:val="00B050"/>
                <w:sz w:val="18"/>
                <w:szCs w:val="18"/>
                <w:lang w:val="en-US" w:eastAsia="zh-CN"/>
              </w:rPr>
              <w:t>UEs in RRC_INACTIVE while SDT procedure is ongoing shall monitor for SI change indication in any paging occasion at least once per modification period, if the initial downlink BWP on which the SDT procedure is ongoing is associated with a CD-SSB.</w:t>
            </w:r>
          </w:p>
        </w:tc>
      </w:tr>
    </w:tbl>
    <w:p w14:paraId="056BEDA0" w14:textId="77777777" w:rsidR="00291E45" w:rsidRDefault="00291E45" w:rsidP="00AD1AFA">
      <w:pPr>
        <w:spacing w:after="0"/>
        <w:jc w:val="both"/>
      </w:pPr>
    </w:p>
    <w:p w14:paraId="35BCA27E" w14:textId="77777777" w:rsidR="00291E45" w:rsidRDefault="00291E45" w:rsidP="00AD1AFA">
      <w:pPr>
        <w:spacing w:after="0"/>
        <w:jc w:val="both"/>
      </w:pPr>
    </w:p>
    <w:p w14:paraId="7C6F1BA6" w14:textId="54C2EDD1" w:rsidR="001B0602" w:rsidRDefault="001B0602" w:rsidP="001B0602">
      <w:pPr>
        <w:pStyle w:val="Observation"/>
        <w:ind w:left="1701" w:hanging="1701"/>
      </w:pPr>
      <w:bookmarkStart w:id="2" w:name="_Toc189682690"/>
      <w:r w:rsidRPr="001B0602">
        <w:t>During RAN1#119, there was a last-minute comment suggesting extending the agreement</w:t>
      </w:r>
      <w:r w:rsidR="00A37031">
        <w:t xml:space="preserve"> reach</w:t>
      </w:r>
      <w:r w:rsidR="001904B1">
        <w:t>ed</w:t>
      </w:r>
      <w:r w:rsidR="00A37031">
        <w:t xml:space="preserve"> on the priority rules for collision case 3</w:t>
      </w:r>
      <w:r w:rsidRPr="001B0602">
        <w:t xml:space="preserve"> to RRC-Idle mode</w:t>
      </w:r>
      <w:r w:rsidR="00A37031">
        <w:t>.</w:t>
      </w:r>
      <w:bookmarkEnd w:id="2"/>
    </w:p>
    <w:p w14:paraId="2B7B6DC2" w14:textId="77777777" w:rsidR="00A37031" w:rsidRDefault="00A37031" w:rsidP="00A37031">
      <w:pPr>
        <w:pStyle w:val="Observation"/>
        <w:ind w:left="1701" w:hanging="1701"/>
      </w:pPr>
      <w:bookmarkStart w:id="3" w:name="_Toc189682691"/>
      <w:r>
        <w:t>In relation with the previous observation, in our view the following aspects must be considered for extending the agreement to RRC-idle mode:</w:t>
      </w:r>
      <w:bookmarkEnd w:id="3"/>
    </w:p>
    <w:p w14:paraId="744BF29C" w14:textId="3F51A46C" w:rsidR="00A37031" w:rsidRDefault="00A37031" w:rsidP="00A37031">
      <w:pPr>
        <w:pStyle w:val="Observation"/>
        <w:numPr>
          <w:ilvl w:val="0"/>
          <w:numId w:val="44"/>
        </w:numPr>
      </w:pPr>
      <w:bookmarkStart w:id="4" w:name="_Toc189682692"/>
      <w:r>
        <w:t>For a HD-FDD (e)</w:t>
      </w:r>
      <w:proofErr w:type="spellStart"/>
      <w:r>
        <w:t>RedCap</w:t>
      </w:r>
      <w:proofErr w:type="spellEnd"/>
      <w:r>
        <w:t xml:space="preserve"> UE in NTN, the priority rules for collision case 3 were defined for RRC-Connected mode since during initial cell selection procedure there are no collisions, and to avoid any impact from </w:t>
      </w:r>
      <w:r w:rsidR="00DD1C14">
        <w:t xml:space="preserve">an early indication </w:t>
      </w:r>
      <w:r>
        <w:t xml:space="preserve">signalling </w:t>
      </w:r>
      <w:r w:rsidR="00DD1C14">
        <w:t xml:space="preserve">e.g., </w:t>
      </w:r>
      <w:r>
        <w:t>in MIB.</w:t>
      </w:r>
      <w:bookmarkEnd w:id="4"/>
    </w:p>
    <w:p w14:paraId="4C7A42A2" w14:textId="625DAF3C" w:rsidR="00A37031" w:rsidRDefault="00A37031" w:rsidP="00A37031">
      <w:pPr>
        <w:pStyle w:val="Observation"/>
        <w:numPr>
          <w:ilvl w:val="0"/>
          <w:numId w:val="44"/>
        </w:numPr>
      </w:pPr>
      <w:bookmarkStart w:id="5" w:name="_Toc189682693"/>
      <w:r>
        <w:t xml:space="preserve">Thus, for extending the RAN1# 119 agreement to RRC-idle, RAN1 needs to make clear that the scenario intended to be addressed is when the UE is </w:t>
      </w:r>
      <w:r w:rsidR="0056186A">
        <w:t>in</w:t>
      </w:r>
      <w:r>
        <w:t xml:space="preserve"> RRC-Idle mode after having been in RRC-Connected mode.</w:t>
      </w:r>
      <w:bookmarkEnd w:id="5"/>
    </w:p>
    <w:p w14:paraId="7C7F47B0" w14:textId="4465DA34" w:rsidR="00A37031" w:rsidRDefault="00A37031" w:rsidP="00A37031">
      <w:pPr>
        <w:pStyle w:val="Observation"/>
        <w:numPr>
          <w:ilvl w:val="0"/>
          <w:numId w:val="44"/>
        </w:numPr>
      </w:pPr>
      <w:bookmarkStart w:id="6" w:name="_Toc189682694"/>
      <w:r>
        <w:t>In addition, the “Note” from the RAN1# 119 agreement must be updated with the legacy procedure that appl</w:t>
      </w:r>
      <w:r w:rsidR="0056186A">
        <w:t>ies</w:t>
      </w:r>
      <w:r>
        <w:t xml:space="preserve"> for RRC-Idle mode as per TS 38.331.</w:t>
      </w:r>
      <w:bookmarkEnd w:id="6"/>
    </w:p>
    <w:p w14:paraId="3D276D7B" w14:textId="79A7C7CD" w:rsidR="00A37031" w:rsidRDefault="00A37031" w:rsidP="00A37031">
      <w:pPr>
        <w:pStyle w:val="Observation"/>
        <w:numPr>
          <w:ilvl w:val="0"/>
          <w:numId w:val="44"/>
        </w:numPr>
      </w:pPr>
      <w:bookmarkStart w:id="7" w:name="_Toc189682695"/>
      <w:r w:rsidRPr="00A37031">
        <w:t>Finally, there is also a</w:t>
      </w:r>
      <w:r>
        <w:t>n additional</w:t>
      </w:r>
      <w:r w:rsidRPr="00A37031">
        <w:t xml:space="preserve"> legacy procedure that applies to RRC-Inactive mode</w:t>
      </w:r>
      <w:r>
        <w:t>, which can also be included.</w:t>
      </w:r>
      <w:bookmarkEnd w:id="7"/>
    </w:p>
    <w:p w14:paraId="5CEFF3F6" w14:textId="77777777" w:rsidR="001B0602" w:rsidRDefault="001B0602" w:rsidP="00AD1AFA">
      <w:pPr>
        <w:spacing w:after="0"/>
        <w:jc w:val="both"/>
      </w:pPr>
    </w:p>
    <w:p w14:paraId="1396AC22" w14:textId="68AED643" w:rsidR="00291E45" w:rsidRDefault="00A37031" w:rsidP="00AD1AFA">
      <w:pPr>
        <w:spacing w:after="0"/>
        <w:jc w:val="both"/>
      </w:pPr>
      <w:r>
        <w:t>Based on the previous analysis, we have the following proposal:</w:t>
      </w:r>
    </w:p>
    <w:p w14:paraId="4943DC14" w14:textId="77777777" w:rsidR="00A37031" w:rsidRDefault="00A37031" w:rsidP="00AD1AFA">
      <w:pPr>
        <w:spacing w:after="0"/>
        <w:jc w:val="both"/>
      </w:pPr>
    </w:p>
    <w:p w14:paraId="41FF8996" w14:textId="3A674CF7" w:rsidR="00255F18" w:rsidRDefault="00255F18" w:rsidP="00AD1AFA">
      <w:pPr>
        <w:spacing w:after="0"/>
        <w:jc w:val="both"/>
      </w:pPr>
    </w:p>
    <w:p w14:paraId="508EEBB2" w14:textId="187B2C84" w:rsidR="00255F18" w:rsidRDefault="00255F18" w:rsidP="00255F18">
      <w:pPr>
        <w:pStyle w:val="Proposal"/>
      </w:pPr>
      <w:bookmarkStart w:id="8" w:name="_Toc189682735"/>
      <w:r>
        <w:t xml:space="preserve">For </w:t>
      </w:r>
      <w:r w:rsidR="00A37031">
        <w:t>HD-FDD (e)</w:t>
      </w:r>
      <w:proofErr w:type="spellStart"/>
      <w:r w:rsidR="00A37031">
        <w:t>RedCap</w:t>
      </w:r>
      <w:proofErr w:type="spellEnd"/>
      <w:r w:rsidR="00A37031">
        <w:t xml:space="preserve">, </w:t>
      </w:r>
      <w:r w:rsidR="00A37031" w:rsidRPr="00A37031">
        <w:t>the priority rules for collision case 3 for RRC-Idle and RRC-Inactive mode can be based on the agreement reached in RAN1#119 for RRC-Connected mode with the following modifications</w:t>
      </w:r>
      <w:r w:rsidR="00A37031">
        <w:t>:</w:t>
      </w:r>
      <w:bookmarkEnd w:id="8"/>
    </w:p>
    <w:tbl>
      <w:tblPr>
        <w:tblStyle w:val="TableGrid"/>
        <w:tblW w:w="0" w:type="auto"/>
        <w:tblInd w:w="1701" w:type="dxa"/>
        <w:tblLook w:val="04A0" w:firstRow="1" w:lastRow="0" w:firstColumn="1" w:lastColumn="0" w:noHBand="0" w:noVBand="1"/>
      </w:tblPr>
      <w:tblGrid>
        <w:gridCol w:w="7928"/>
      </w:tblGrid>
      <w:tr w:rsidR="00A37031" w14:paraId="464E90FB" w14:textId="77777777" w:rsidTr="00A37031">
        <w:tc>
          <w:tcPr>
            <w:tcW w:w="9629" w:type="dxa"/>
          </w:tcPr>
          <w:p w14:paraId="5904A075" w14:textId="77777777" w:rsidR="00A37031" w:rsidRPr="00EF3813" w:rsidRDefault="00A37031" w:rsidP="00A37031">
            <w:pPr>
              <w:overflowPunct/>
              <w:autoSpaceDE/>
              <w:autoSpaceDN/>
              <w:adjustRightInd/>
              <w:spacing w:after="0"/>
              <w:textAlignment w:val="auto"/>
              <w:rPr>
                <w:rFonts w:ascii="Times" w:hAnsi="Times"/>
                <w:bCs/>
                <w:sz w:val="18"/>
                <w:szCs w:val="18"/>
                <w:lang w:val="en-US" w:eastAsia="zh-CN"/>
              </w:rPr>
            </w:pPr>
            <w:bookmarkStart w:id="9" w:name="_Hlk184122741"/>
            <w:r w:rsidRPr="00EF3813">
              <w:rPr>
                <w:rFonts w:ascii="Times" w:hAnsi="Times" w:hint="eastAsia"/>
                <w:bCs/>
                <w:sz w:val="18"/>
                <w:szCs w:val="18"/>
                <w:lang w:val="en-US" w:eastAsia="zh-CN"/>
              </w:rPr>
              <w:t>For Rel-19 HD-FDD (e)Redcap UE</w:t>
            </w:r>
            <w:r w:rsidRPr="00EF3813">
              <w:rPr>
                <w:rFonts w:ascii="Times" w:hAnsi="Times"/>
                <w:bCs/>
                <w:sz w:val="18"/>
                <w:szCs w:val="18"/>
                <w:lang w:val="en-US" w:eastAsia="zh-CN"/>
              </w:rPr>
              <w:t xml:space="preserve"> in</w:t>
            </w:r>
            <w:r w:rsidRPr="00EF3813">
              <w:rPr>
                <w:rFonts w:ascii="Times" w:hAnsi="Times"/>
                <w:bCs/>
                <w:color w:val="00B050"/>
                <w:sz w:val="18"/>
                <w:szCs w:val="18"/>
                <w:lang w:val="en-US" w:eastAsia="zh-CN"/>
              </w:rPr>
              <w:t xml:space="preserve"> </w:t>
            </w:r>
            <w:r w:rsidRPr="00291E45">
              <w:rPr>
                <w:rFonts w:ascii="Times" w:hAnsi="Times"/>
                <w:bCs/>
                <w:color w:val="00B050"/>
                <w:sz w:val="18"/>
                <w:szCs w:val="18"/>
                <w:lang w:val="en-US" w:eastAsia="zh-CN"/>
              </w:rPr>
              <w:t xml:space="preserve">RRC-idle or in RRC-inactive mode after transitioning from </w:t>
            </w:r>
            <w:r w:rsidRPr="00EF3813">
              <w:rPr>
                <w:rFonts w:ascii="Times" w:hAnsi="Times"/>
                <w:bCs/>
                <w:sz w:val="18"/>
                <w:szCs w:val="18"/>
                <w:lang w:val="en-US" w:eastAsia="zh-CN"/>
              </w:rPr>
              <w:t xml:space="preserve">RRC connected mode, </w:t>
            </w:r>
            <w:r w:rsidRPr="00EF3813">
              <w:rPr>
                <w:rFonts w:ascii="Times" w:hAnsi="Times" w:hint="eastAsia"/>
                <w:bCs/>
                <w:sz w:val="18"/>
                <w:szCs w:val="18"/>
                <w:lang w:val="en-US" w:eastAsia="zh-CN"/>
              </w:rPr>
              <w:t xml:space="preserve">for </w:t>
            </w:r>
            <w:r w:rsidRPr="00EF3813">
              <w:rPr>
                <w:rFonts w:ascii="Times" w:hAnsi="Times"/>
                <w:bCs/>
                <w:sz w:val="18"/>
                <w:szCs w:val="18"/>
                <w:lang w:val="en-US" w:eastAsia="zh-CN"/>
              </w:rPr>
              <w:t xml:space="preserve">collision </w:t>
            </w:r>
            <w:r w:rsidRPr="00EF3813">
              <w:rPr>
                <w:rFonts w:ascii="Times" w:hAnsi="Times" w:hint="eastAsia"/>
                <w:bCs/>
                <w:sz w:val="18"/>
                <w:szCs w:val="18"/>
                <w:lang w:val="en-US" w:eastAsia="zh-CN"/>
              </w:rPr>
              <w:t>case 3</w:t>
            </w:r>
            <w:r w:rsidRPr="00EF3813">
              <w:rPr>
                <w:rFonts w:ascii="Times" w:hAnsi="Times"/>
                <w:bCs/>
                <w:sz w:val="18"/>
                <w:szCs w:val="18"/>
                <w:lang w:val="en-US" w:eastAsia="zh-CN"/>
              </w:rPr>
              <w:t xml:space="preserve">, </w:t>
            </w:r>
          </w:p>
          <w:p w14:paraId="218C9587" w14:textId="77777777" w:rsidR="00A37031" w:rsidRPr="00EF3813" w:rsidRDefault="00A37031" w:rsidP="00A37031">
            <w:pPr>
              <w:numPr>
                <w:ilvl w:val="0"/>
                <w:numId w:val="40"/>
              </w:numPr>
              <w:tabs>
                <w:tab w:val="left" w:pos="420"/>
              </w:tabs>
              <w:overflowPunct/>
              <w:autoSpaceDE/>
              <w:autoSpaceDN/>
              <w:adjustRightInd/>
              <w:spacing w:after="0"/>
              <w:textAlignment w:val="auto"/>
              <w:rPr>
                <w:rFonts w:ascii="Times" w:hAnsi="Times"/>
                <w:bCs/>
                <w:sz w:val="18"/>
                <w:szCs w:val="18"/>
                <w:lang w:val="en-US" w:eastAsia="zh-CN"/>
              </w:rPr>
            </w:pPr>
            <w:r w:rsidRPr="00EF3813">
              <w:rPr>
                <w:rFonts w:ascii="Times" w:hAnsi="Times" w:hint="eastAsia"/>
                <w:bCs/>
                <w:sz w:val="18"/>
                <w:szCs w:val="18"/>
                <w:lang w:val="en-US" w:eastAsia="zh-CN"/>
              </w:rPr>
              <w:t>H</w:t>
            </w:r>
            <w:r w:rsidRPr="00EF3813">
              <w:rPr>
                <w:rFonts w:ascii="Times" w:hAnsi="Times"/>
                <w:bCs/>
                <w:sz w:val="18"/>
                <w:szCs w:val="18"/>
                <w:lang w:val="en-US" w:eastAsia="zh-CN"/>
              </w:rPr>
              <w:t>andling of collision with Type-0/0A/1/2-PDCCH CSS</w:t>
            </w:r>
            <w:r w:rsidRPr="00EF3813">
              <w:rPr>
                <w:rFonts w:ascii="Times" w:hAnsi="Times" w:hint="eastAsia"/>
                <w:bCs/>
                <w:sz w:val="18"/>
                <w:szCs w:val="18"/>
                <w:lang w:val="en-US" w:eastAsia="zh-CN"/>
              </w:rPr>
              <w:t xml:space="preserve"> in </w:t>
            </w:r>
            <w:r w:rsidRPr="00291E45">
              <w:rPr>
                <w:rFonts w:ascii="Times" w:hAnsi="Times"/>
                <w:bCs/>
                <w:color w:val="00B050"/>
                <w:sz w:val="18"/>
                <w:szCs w:val="18"/>
                <w:lang w:val="en-US" w:eastAsia="zh-CN"/>
              </w:rPr>
              <w:t xml:space="preserve">RRC-idle or in RRC-inactive mode after transitioning from </w:t>
            </w:r>
            <w:r w:rsidRPr="00EF3813">
              <w:rPr>
                <w:rFonts w:ascii="Times" w:hAnsi="Times" w:hint="eastAsia"/>
                <w:bCs/>
                <w:sz w:val="18"/>
                <w:szCs w:val="18"/>
                <w:lang w:val="en-US" w:eastAsia="zh-CN"/>
              </w:rPr>
              <w:t xml:space="preserve">RRC-Connected mode </w:t>
            </w:r>
            <w:r w:rsidRPr="00EF3813">
              <w:rPr>
                <w:rFonts w:ascii="Times" w:hAnsi="Times"/>
                <w:bCs/>
                <w:sz w:val="18"/>
                <w:szCs w:val="18"/>
                <w:lang w:val="en-US" w:eastAsia="zh-CN"/>
              </w:rPr>
              <w:t>is left to UE implementation whether to prioritize UL or prioritize DL</w:t>
            </w:r>
            <w:r w:rsidRPr="00EF3813">
              <w:rPr>
                <w:rFonts w:ascii="Times" w:hAnsi="Times" w:hint="eastAsia"/>
                <w:bCs/>
                <w:sz w:val="18"/>
                <w:szCs w:val="18"/>
                <w:lang w:val="en-US" w:eastAsia="zh-CN"/>
              </w:rPr>
              <w:t xml:space="preserve"> with the constraint in the following note</w:t>
            </w:r>
            <w:r w:rsidRPr="00EF3813">
              <w:rPr>
                <w:rFonts w:ascii="Times" w:hAnsi="Times"/>
                <w:bCs/>
                <w:sz w:val="18"/>
                <w:szCs w:val="18"/>
                <w:lang w:val="en-US" w:eastAsia="zh-CN"/>
              </w:rPr>
              <w:t>.</w:t>
            </w:r>
          </w:p>
          <w:p w14:paraId="29511A89" w14:textId="77777777" w:rsidR="00A37031" w:rsidRPr="00EF3813" w:rsidRDefault="00A37031" w:rsidP="00A37031">
            <w:pPr>
              <w:numPr>
                <w:ilvl w:val="0"/>
                <w:numId w:val="40"/>
              </w:numPr>
              <w:tabs>
                <w:tab w:val="left" w:pos="420"/>
              </w:tabs>
              <w:overflowPunct/>
              <w:autoSpaceDE/>
              <w:autoSpaceDN/>
              <w:adjustRightInd/>
              <w:spacing w:after="0"/>
              <w:textAlignment w:val="auto"/>
              <w:rPr>
                <w:rFonts w:ascii="Times" w:hAnsi="Times"/>
                <w:bCs/>
                <w:sz w:val="18"/>
                <w:szCs w:val="18"/>
                <w:lang w:val="en-US" w:eastAsia="zh-CN"/>
              </w:rPr>
            </w:pPr>
            <w:r w:rsidRPr="00EF3813">
              <w:rPr>
                <w:rFonts w:ascii="Times" w:hAnsi="Times"/>
                <w:bCs/>
                <w:sz w:val="18"/>
                <w:szCs w:val="18"/>
                <w:lang w:val="en-US" w:eastAsia="zh-CN"/>
              </w:rPr>
              <w:t xml:space="preserve">For other use cases, </w:t>
            </w:r>
            <w:r w:rsidRPr="00EF3813">
              <w:rPr>
                <w:rFonts w:ascii="Times" w:hAnsi="Times" w:hint="eastAsia"/>
                <w:bCs/>
                <w:sz w:val="18"/>
                <w:szCs w:val="18"/>
                <w:lang w:val="en-US" w:eastAsia="zh-CN"/>
              </w:rPr>
              <w:t xml:space="preserve">default priority rule for </w:t>
            </w:r>
            <w:r w:rsidRPr="00EF3813">
              <w:rPr>
                <w:rFonts w:ascii="Times" w:hAnsi="Times"/>
                <w:bCs/>
                <w:sz w:val="18"/>
                <w:szCs w:val="18"/>
                <w:lang w:val="en-US" w:eastAsia="zh-CN"/>
              </w:rPr>
              <w:t xml:space="preserve">collision </w:t>
            </w:r>
            <w:r w:rsidRPr="00EF3813">
              <w:rPr>
                <w:rFonts w:ascii="Times" w:hAnsi="Times" w:hint="eastAsia"/>
                <w:bCs/>
                <w:sz w:val="18"/>
                <w:szCs w:val="18"/>
                <w:lang w:val="en-US" w:eastAsia="zh-CN"/>
              </w:rPr>
              <w:t xml:space="preserve">case 3 in </w:t>
            </w:r>
            <w:r w:rsidRPr="00291E45">
              <w:rPr>
                <w:rFonts w:ascii="Times" w:hAnsi="Times"/>
                <w:bCs/>
                <w:color w:val="00B050"/>
                <w:sz w:val="18"/>
                <w:szCs w:val="18"/>
                <w:lang w:val="en-US" w:eastAsia="zh-CN"/>
              </w:rPr>
              <w:t xml:space="preserve">RRC-idle or in RRC-inactive mode after transitioning from </w:t>
            </w:r>
            <w:r w:rsidRPr="00EF3813">
              <w:rPr>
                <w:rFonts w:ascii="Times" w:hAnsi="Times" w:hint="eastAsia"/>
                <w:bCs/>
                <w:sz w:val="18"/>
                <w:szCs w:val="18"/>
                <w:lang w:val="en-US" w:eastAsia="zh-CN"/>
              </w:rPr>
              <w:t>RRC-Connected mode is that DL is prioritized.</w:t>
            </w:r>
          </w:p>
          <w:p w14:paraId="2773BFFB" w14:textId="77777777" w:rsidR="00A37031" w:rsidRPr="00EF3813" w:rsidRDefault="00A37031" w:rsidP="00A37031">
            <w:pPr>
              <w:numPr>
                <w:ilvl w:val="1"/>
                <w:numId w:val="40"/>
              </w:numPr>
              <w:overflowPunct/>
              <w:autoSpaceDE/>
              <w:autoSpaceDN/>
              <w:adjustRightInd/>
              <w:spacing w:after="0"/>
              <w:ind w:left="2140"/>
              <w:textAlignment w:val="auto"/>
              <w:rPr>
                <w:rFonts w:ascii="Times" w:hAnsi="Times"/>
                <w:bCs/>
                <w:sz w:val="18"/>
                <w:szCs w:val="18"/>
                <w:lang w:val="en-US" w:eastAsia="zh-CN"/>
              </w:rPr>
            </w:pPr>
            <w:r w:rsidRPr="00EF3813">
              <w:rPr>
                <w:rFonts w:ascii="Times" w:hAnsi="Times" w:hint="eastAsia"/>
                <w:bCs/>
                <w:sz w:val="18"/>
                <w:szCs w:val="18"/>
                <w:lang w:val="en-US" w:eastAsia="zh-CN"/>
              </w:rPr>
              <w:t>Network is allowed to indicate UL overriding DL</w:t>
            </w:r>
            <w:r w:rsidRPr="00EF3813">
              <w:rPr>
                <w:rFonts w:ascii="Times" w:hAnsi="Times"/>
                <w:bCs/>
                <w:sz w:val="18"/>
                <w:szCs w:val="18"/>
                <w:lang w:val="en-US" w:eastAsia="zh-CN"/>
              </w:rPr>
              <w:t xml:space="preserve"> for all the other use cases above</w:t>
            </w:r>
          </w:p>
          <w:p w14:paraId="1E98BB3B" w14:textId="342E5518" w:rsidR="00A37031" w:rsidRPr="00EF3813" w:rsidRDefault="00A37031" w:rsidP="00A37031">
            <w:pPr>
              <w:numPr>
                <w:ilvl w:val="2"/>
                <w:numId w:val="40"/>
              </w:numPr>
              <w:overflowPunct/>
              <w:autoSpaceDE/>
              <w:autoSpaceDN/>
              <w:adjustRightInd/>
              <w:spacing w:after="0"/>
              <w:ind w:left="2860"/>
              <w:textAlignment w:val="auto"/>
              <w:rPr>
                <w:rFonts w:ascii="Times" w:hAnsi="Times"/>
                <w:bCs/>
                <w:sz w:val="18"/>
                <w:szCs w:val="18"/>
                <w:lang w:val="en-US" w:eastAsia="zh-CN"/>
              </w:rPr>
            </w:pPr>
            <w:r w:rsidRPr="00D6053A">
              <w:rPr>
                <w:rFonts w:ascii="Times" w:hAnsi="Times"/>
                <w:bCs/>
                <w:color w:val="00B050"/>
                <w:sz w:val="18"/>
                <w:szCs w:val="18"/>
                <w:lang w:val="en-US" w:eastAsia="zh-CN"/>
              </w:rPr>
              <w:t>Th</w:t>
            </w:r>
            <w:r w:rsidR="00D6053A">
              <w:rPr>
                <w:rFonts w:ascii="Times" w:hAnsi="Times"/>
                <w:bCs/>
                <w:color w:val="00B050"/>
                <w:sz w:val="18"/>
                <w:szCs w:val="18"/>
                <w:lang w:val="en-US" w:eastAsia="zh-CN"/>
              </w:rPr>
              <w:t>e priority that wa</w:t>
            </w:r>
            <w:r w:rsidRPr="00D6053A">
              <w:rPr>
                <w:rFonts w:ascii="Times" w:hAnsi="Times"/>
                <w:bCs/>
                <w:color w:val="00B050"/>
                <w:sz w:val="18"/>
                <w:szCs w:val="18"/>
                <w:lang w:val="en-US" w:eastAsia="zh-CN"/>
              </w:rPr>
              <w:t>s</w:t>
            </w:r>
            <w:r w:rsidRPr="00EF3813">
              <w:rPr>
                <w:rFonts w:ascii="Times" w:hAnsi="Times"/>
                <w:bCs/>
                <w:sz w:val="18"/>
                <w:szCs w:val="18"/>
                <w:lang w:val="en-US" w:eastAsia="zh-CN"/>
              </w:rPr>
              <w:t xml:space="preserve"> signaled by RRC configuration</w:t>
            </w:r>
            <w:r w:rsidR="00D6053A">
              <w:rPr>
                <w:rFonts w:ascii="Times" w:hAnsi="Times"/>
                <w:bCs/>
                <w:sz w:val="18"/>
                <w:szCs w:val="18"/>
                <w:lang w:val="en-US" w:eastAsia="zh-CN"/>
              </w:rPr>
              <w:t xml:space="preserve"> </w:t>
            </w:r>
            <w:r w:rsidR="00D6053A">
              <w:rPr>
                <w:rFonts w:ascii="Times" w:hAnsi="Times"/>
                <w:bCs/>
                <w:color w:val="00B050"/>
                <w:sz w:val="18"/>
                <w:szCs w:val="18"/>
                <w:lang w:val="en-US" w:eastAsia="zh-CN"/>
              </w:rPr>
              <w:t>during RRC-connected mode continues to apply in RRC-idle/RRC-inactive mode.</w:t>
            </w:r>
          </w:p>
          <w:p w14:paraId="64537F01" w14:textId="77777777" w:rsidR="00A37031" w:rsidRPr="00EF3813" w:rsidRDefault="00A37031" w:rsidP="00A37031">
            <w:pPr>
              <w:overflowPunct/>
              <w:autoSpaceDE/>
              <w:autoSpaceDN/>
              <w:adjustRightInd/>
              <w:spacing w:after="0"/>
              <w:jc w:val="both"/>
              <w:textAlignment w:val="auto"/>
              <w:rPr>
                <w:rFonts w:ascii="Times" w:hAnsi="Times"/>
                <w:sz w:val="18"/>
                <w:szCs w:val="18"/>
                <w:lang w:val="en-US" w:eastAsia="zh-CN"/>
              </w:rPr>
            </w:pPr>
          </w:p>
          <w:p w14:paraId="723C2885" w14:textId="77777777" w:rsidR="00A37031" w:rsidRPr="00EF3813" w:rsidRDefault="00A37031" w:rsidP="00A37031">
            <w:pPr>
              <w:overflowPunct/>
              <w:autoSpaceDE/>
              <w:autoSpaceDN/>
              <w:adjustRightInd/>
              <w:spacing w:after="0"/>
              <w:jc w:val="both"/>
              <w:textAlignment w:val="auto"/>
              <w:rPr>
                <w:rFonts w:ascii="Times" w:hAnsi="Times"/>
                <w:sz w:val="18"/>
                <w:szCs w:val="18"/>
                <w:lang w:val="en-US" w:eastAsia="zh-CN"/>
              </w:rPr>
            </w:pPr>
            <w:r w:rsidRPr="00EF3813">
              <w:rPr>
                <w:rFonts w:ascii="Times" w:hAnsi="Times" w:hint="eastAsia"/>
                <w:sz w:val="18"/>
                <w:szCs w:val="18"/>
                <w:lang w:val="en-US" w:eastAsia="zh-CN"/>
              </w:rPr>
              <w:t>Note: UE shall comply to the following existing procedure in 38.331:</w:t>
            </w:r>
          </w:p>
          <w:p w14:paraId="2D7A01BD" w14:textId="77777777" w:rsidR="007255BB" w:rsidRPr="000C3562" w:rsidRDefault="00A37031" w:rsidP="007255BB">
            <w:pPr>
              <w:pStyle w:val="ListParagraph"/>
              <w:numPr>
                <w:ilvl w:val="0"/>
                <w:numId w:val="42"/>
              </w:numPr>
              <w:jc w:val="both"/>
              <w:rPr>
                <w:color w:val="00B050"/>
                <w:lang w:val="en-US"/>
              </w:rPr>
            </w:pPr>
            <w:r w:rsidRPr="00787715">
              <w:rPr>
                <w:rFonts w:ascii="Times" w:hAnsi="Times"/>
                <w:color w:val="00B050"/>
                <w:sz w:val="18"/>
                <w:szCs w:val="18"/>
                <w:lang w:val="en-US" w:eastAsia="zh-CN"/>
              </w:rPr>
              <w:t>UEs in RRC_IDLE or in RRC_INACTIVE while SDT procedure is not ongoing shall monitor for SI change indication in its own paging occasion(s) that the UE monitors as specified in TS 38.304 [20].</w:t>
            </w:r>
          </w:p>
          <w:p w14:paraId="4640FD9F" w14:textId="2FCB8354" w:rsidR="00A37031" w:rsidRPr="000C3562" w:rsidRDefault="00A37031" w:rsidP="007255BB">
            <w:pPr>
              <w:pStyle w:val="ListParagraph"/>
              <w:numPr>
                <w:ilvl w:val="0"/>
                <w:numId w:val="42"/>
              </w:numPr>
              <w:jc w:val="both"/>
              <w:rPr>
                <w:color w:val="00B050"/>
                <w:lang w:val="en-US"/>
              </w:rPr>
            </w:pPr>
            <w:r w:rsidRPr="007255BB">
              <w:rPr>
                <w:rFonts w:ascii="Times" w:hAnsi="Times"/>
                <w:color w:val="00B050"/>
                <w:sz w:val="18"/>
                <w:szCs w:val="18"/>
                <w:lang w:val="en-US"/>
              </w:rPr>
              <w:t>UEs in RRC_INACTIVE while SDT procedure is ongoing shall monitor for SI change indication in any paging occasion at least once per modification period, if the initial downlink BWP on which the SDT procedure is ongoing is associated with a CD-SSB.</w:t>
            </w:r>
          </w:p>
        </w:tc>
      </w:tr>
    </w:tbl>
    <w:bookmarkEnd w:id="9"/>
    <w:p w14:paraId="57AA70BD" w14:textId="747977CF" w:rsidR="00767ACB" w:rsidRDefault="00732B30" w:rsidP="003736FB">
      <w:pPr>
        <w:pStyle w:val="Proposal"/>
        <w:numPr>
          <w:ilvl w:val="0"/>
          <w:numId w:val="0"/>
        </w:numPr>
      </w:pPr>
      <w:r w:rsidRPr="00732B30">
        <w:t xml:space="preserve">  </w:t>
      </w:r>
    </w:p>
    <w:p w14:paraId="11915D86" w14:textId="2E93BBD8" w:rsidR="00172DCC" w:rsidRDefault="00172DCC" w:rsidP="00373561">
      <w:pPr>
        <w:pStyle w:val="Heading2"/>
      </w:pPr>
      <w:r>
        <w:t>2.2</w:t>
      </w:r>
      <w:r>
        <w:tab/>
        <w:t xml:space="preserve">Case 4: </w:t>
      </w:r>
      <w:r w:rsidRPr="00172DCC">
        <w:t>Dynamically scheduled DL reception collides with dynamic scheduled UL transmission</w:t>
      </w:r>
      <w:r>
        <w:t>.</w:t>
      </w:r>
    </w:p>
    <w:tbl>
      <w:tblPr>
        <w:tblStyle w:val="TableGrid"/>
        <w:tblW w:w="0" w:type="auto"/>
        <w:tblLook w:val="04A0" w:firstRow="1" w:lastRow="0" w:firstColumn="1" w:lastColumn="0" w:noHBand="0" w:noVBand="1"/>
      </w:tblPr>
      <w:tblGrid>
        <w:gridCol w:w="3681"/>
        <w:gridCol w:w="5948"/>
      </w:tblGrid>
      <w:tr w:rsidR="00172DCC" w14:paraId="1DD85224" w14:textId="77777777" w:rsidTr="001C4158">
        <w:tc>
          <w:tcPr>
            <w:tcW w:w="3681" w:type="dxa"/>
          </w:tcPr>
          <w:p w14:paraId="3BFD6938" w14:textId="0C94A6FC" w:rsidR="00172DCC" w:rsidRPr="000C3562" w:rsidRDefault="001C4158" w:rsidP="009207EB">
            <w:pPr>
              <w:rPr>
                <w:b/>
                <w:bCs/>
                <w:sz w:val="16"/>
                <w:szCs w:val="16"/>
                <w:lang w:val="en-US"/>
              </w:rPr>
            </w:pPr>
            <w:r>
              <w:rPr>
                <w:rFonts w:ascii="Ericsson Hilda" w:hAnsi="Ericsson Hilda" w:cs="Arial"/>
                <w:b/>
                <w:bCs/>
                <w:color w:val="000000" w:themeColor="text1"/>
                <w:kern w:val="24"/>
                <w:sz w:val="16"/>
                <w:szCs w:val="16"/>
                <w:lang w:val="en-US"/>
              </w:rPr>
              <w:t xml:space="preserve">Case 4 as described in </w:t>
            </w:r>
            <w:r w:rsidR="00172DCC" w:rsidRPr="00E23904">
              <w:rPr>
                <w:rFonts w:ascii="Ericsson Hilda" w:hAnsi="Ericsson Hilda" w:cs="Arial"/>
                <w:b/>
                <w:bCs/>
                <w:color w:val="000000" w:themeColor="text1"/>
                <w:kern w:val="24"/>
                <w:sz w:val="16"/>
                <w:szCs w:val="16"/>
                <w:lang w:val="en-US"/>
              </w:rPr>
              <w:t>TS 38.21</w:t>
            </w:r>
            <w:r w:rsidR="00172DCC">
              <w:rPr>
                <w:rFonts w:ascii="Ericsson Hilda" w:hAnsi="Ericsson Hilda" w:cs="Arial"/>
                <w:b/>
                <w:bCs/>
                <w:color w:val="000000" w:themeColor="text1"/>
                <w:kern w:val="24"/>
                <w:sz w:val="16"/>
                <w:szCs w:val="16"/>
                <w:lang w:val="en-US"/>
              </w:rPr>
              <w:t>3</w:t>
            </w:r>
            <w:r w:rsidR="00172DCC" w:rsidRPr="00E23904">
              <w:rPr>
                <w:rFonts w:ascii="Ericsson Hilda" w:hAnsi="Ericsson Hilda" w:cs="Arial"/>
                <w:b/>
                <w:bCs/>
                <w:color w:val="000000" w:themeColor="text1"/>
                <w:kern w:val="24"/>
                <w:sz w:val="16"/>
                <w:szCs w:val="16"/>
                <w:lang w:val="en-US"/>
              </w:rPr>
              <w:t xml:space="preserve"> clause </w:t>
            </w:r>
            <w:r w:rsidR="00172DCC">
              <w:rPr>
                <w:rFonts w:ascii="Ericsson Hilda" w:hAnsi="Ericsson Hilda" w:cs="Arial"/>
                <w:b/>
                <w:bCs/>
                <w:color w:val="000000" w:themeColor="text1"/>
                <w:kern w:val="24"/>
                <w:sz w:val="16"/>
                <w:szCs w:val="16"/>
                <w:lang w:val="en-US"/>
              </w:rPr>
              <w:t>17</w:t>
            </w:r>
            <w:r w:rsidR="00172DCC" w:rsidRPr="00E23904">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 xml:space="preserve"> </w:t>
            </w:r>
            <w:r w:rsidR="00312AD3">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w:t>
            </w:r>
          </w:p>
        </w:tc>
        <w:tc>
          <w:tcPr>
            <w:tcW w:w="5948" w:type="dxa"/>
            <w:tcBorders>
              <w:top w:val="nil"/>
              <w:right w:val="nil"/>
            </w:tcBorders>
          </w:tcPr>
          <w:p w14:paraId="03BA5194" w14:textId="77777777" w:rsidR="00172DCC" w:rsidRPr="000C3562" w:rsidRDefault="00172DCC" w:rsidP="009207EB">
            <w:pPr>
              <w:jc w:val="both"/>
              <w:rPr>
                <w:sz w:val="16"/>
                <w:szCs w:val="16"/>
                <w:lang w:val="en-US"/>
              </w:rPr>
            </w:pPr>
          </w:p>
        </w:tc>
      </w:tr>
      <w:tr w:rsidR="00172DCC" w14:paraId="72FD43DD" w14:textId="77777777" w:rsidTr="009207EB">
        <w:tc>
          <w:tcPr>
            <w:tcW w:w="9629" w:type="dxa"/>
            <w:gridSpan w:val="2"/>
          </w:tcPr>
          <w:p w14:paraId="0ED3EB79" w14:textId="77777777" w:rsidR="00172DCC" w:rsidRPr="00A40E39" w:rsidRDefault="00172DCC" w:rsidP="009207EB">
            <w:pPr>
              <w:overflowPunct/>
              <w:autoSpaceDE/>
              <w:autoSpaceDN/>
              <w:adjustRightInd/>
              <w:textAlignment w:val="auto"/>
              <w:rPr>
                <w:lang w:val="x-none" w:eastAsia="en-US"/>
              </w:rPr>
            </w:pPr>
            <w:r w:rsidRPr="000704F3">
              <w:rPr>
                <w:rFonts w:eastAsia="SimSun"/>
                <w:sz w:val="16"/>
                <w:szCs w:val="16"/>
                <w:lang w:val="en-GB" w:eastAsia="en-US"/>
              </w:rPr>
              <w:t xml:space="preserve">A HD-UE does not </w:t>
            </w:r>
            <w:r w:rsidRPr="000704F3">
              <w:rPr>
                <w:rFonts w:eastAsia="SimSun"/>
                <w:sz w:val="16"/>
                <w:szCs w:val="16"/>
                <w:lang w:val="en-US" w:eastAsia="en-US"/>
              </w:rPr>
              <w:t>expect to detect a DCI format scheduling a reception in a set of symbols and detect a DCI format scheduling a transmission in any symbol from the set of symbols</w:t>
            </w:r>
            <w:r>
              <w:rPr>
                <w:rFonts w:eastAsia="SimSun"/>
                <w:sz w:val="16"/>
                <w:szCs w:val="16"/>
                <w:lang w:val="en-US" w:eastAsia="en-US"/>
              </w:rPr>
              <w:t>.</w:t>
            </w:r>
          </w:p>
        </w:tc>
      </w:tr>
    </w:tbl>
    <w:p w14:paraId="79217D5A" w14:textId="77777777" w:rsidR="00172DCC" w:rsidRDefault="00172DCC" w:rsidP="00172DCC">
      <w:pPr>
        <w:jc w:val="both"/>
      </w:pPr>
    </w:p>
    <w:tbl>
      <w:tblPr>
        <w:tblStyle w:val="TableGrid"/>
        <w:tblW w:w="0" w:type="auto"/>
        <w:tblLook w:val="04A0" w:firstRow="1" w:lastRow="0" w:firstColumn="1" w:lastColumn="0" w:noHBand="0" w:noVBand="1"/>
      </w:tblPr>
      <w:tblGrid>
        <w:gridCol w:w="9629"/>
      </w:tblGrid>
      <w:tr w:rsidR="00172DCC" w14:paraId="78FB839C" w14:textId="77777777" w:rsidTr="009207EB">
        <w:tc>
          <w:tcPr>
            <w:tcW w:w="9629" w:type="dxa"/>
          </w:tcPr>
          <w:p w14:paraId="14D2E081" w14:textId="77777777" w:rsidR="00172DCC" w:rsidRPr="000C3562" w:rsidRDefault="00172DCC" w:rsidP="009207EB">
            <w:pPr>
              <w:jc w:val="both"/>
              <w:rPr>
                <w:lang w:val="en-US"/>
              </w:rPr>
            </w:pPr>
            <w:r w:rsidRPr="00E23904">
              <w:rPr>
                <w:rFonts w:eastAsia="SimSun"/>
                <w:b/>
                <w:bCs/>
                <w:sz w:val="16"/>
                <w:szCs w:val="16"/>
                <w:lang w:val="en-GB"/>
              </w:rPr>
              <w:t>Brief explanation of the legacy rule:</w:t>
            </w:r>
            <w:r>
              <w:rPr>
                <w:rFonts w:eastAsia="SimSun"/>
                <w:sz w:val="16"/>
                <w:szCs w:val="16"/>
                <w:lang w:val="en-GB"/>
              </w:rPr>
              <w:t xml:space="preserve"> </w:t>
            </w:r>
            <w:r w:rsidRPr="00B953F7">
              <w:rPr>
                <w:rFonts w:eastAsia="SimSun"/>
                <w:sz w:val="16"/>
                <w:szCs w:val="16"/>
                <w:lang w:val="en-GB"/>
              </w:rPr>
              <w:t>Error case, i.e., HD-FDD UE does not expect to be dynamically scheduled with overlapping DL and UL</w:t>
            </w:r>
          </w:p>
        </w:tc>
      </w:tr>
    </w:tbl>
    <w:p w14:paraId="5A9C5F35" w14:textId="77777777" w:rsidR="00172DCC" w:rsidRDefault="00172DCC" w:rsidP="00172DCC"/>
    <w:p w14:paraId="40C0EAC1" w14:textId="43A939A5" w:rsidR="001904B1" w:rsidRDefault="001904B1" w:rsidP="00C8665F">
      <w:pPr>
        <w:jc w:val="both"/>
      </w:pPr>
      <w:r>
        <w:lastRenderedPageBreak/>
        <w:t>During RAN1# 119, the following agreement was reached:</w:t>
      </w:r>
    </w:p>
    <w:p w14:paraId="3501912B" w14:textId="77777777" w:rsidR="001904B1" w:rsidRDefault="001904B1" w:rsidP="00C8665F">
      <w:pPr>
        <w:jc w:val="both"/>
      </w:pPr>
    </w:p>
    <w:tbl>
      <w:tblPr>
        <w:tblStyle w:val="TableGrid"/>
        <w:tblW w:w="0" w:type="auto"/>
        <w:tblLook w:val="04A0" w:firstRow="1" w:lastRow="0" w:firstColumn="1" w:lastColumn="0" w:noHBand="0" w:noVBand="1"/>
      </w:tblPr>
      <w:tblGrid>
        <w:gridCol w:w="9629"/>
      </w:tblGrid>
      <w:tr w:rsidR="001904B1" w14:paraId="426370D3" w14:textId="77777777" w:rsidTr="001904B1">
        <w:tc>
          <w:tcPr>
            <w:tcW w:w="9629" w:type="dxa"/>
          </w:tcPr>
          <w:p w14:paraId="5F1397BC" w14:textId="77777777" w:rsidR="001904B1" w:rsidRPr="001904B1" w:rsidRDefault="001904B1" w:rsidP="001904B1">
            <w:pPr>
              <w:overflowPunct/>
              <w:autoSpaceDE/>
              <w:autoSpaceDN/>
              <w:adjustRightInd/>
              <w:spacing w:after="0"/>
              <w:textAlignment w:val="auto"/>
              <w:rPr>
                <w:rFonts w:ascii="Times" w:hAnsi="Times"/>
                <w:sz w:val="16"/>
                <w:szCs w:val="18"/>
                <w:lang w:val="en-US" w:eastAsia="zh-CN"/>
              </w:rPr>
            </w:pPr>
            <w:r w:rsidRPr="001904B1">
              <w:rPr>
                <w:rFonts w:ascii="Times" w:hAnsi="Times"/>
                <w:sz w:val="16"/>
                <w:szCs w:val="18"/>
                <w:highlight w:val="green"/>
                <w:lang w:val="en-US" w:eastAsia="zh-CN"/>
              </w:rPr>
              <w:t>Agreement</w:t>
            </w:r>
          </w:p>
          <w:p w14:paraId="0DB0F5BF" w14:textId="77777777" w:rsidR="001904B1" w:rsidRPr="001904B1" w:rsidRDefault="001904B1" w:rsidP="001904B1">
            <w:pPr>
              <w:overflowPunct/>
              <w:autoSpaceDE/>
              <w:autoSpaceDN/>
              <w:adjustRightInd/>
              <w:spacing w:after="0"/>
              <w:textAlignment w:val="auto"/>
              <w:rPr>
                <w:rFonts w:ascii="Times" w:hAnsi="Times"/>
                <w:sz w:val="16"/>
                <w:szCs w:val="18"/>
                <w:lang w:val="en-US" w:eastAsia="zh-CN"/>
              </w:rPr>
            </w:pPr>
            <w:r w:rsidRPr="001904B1">
              <w:rPr>
                <w:rFonts w:ascii="Times" w:hAnsi="Times" w:hint="eastAsia"/>
                <w:sz w:val="16"/>
                <w:szCs w:val="18"/>
                <w:lang w:val="en-US" w:eastAsia="ko-KR"/>
              </w:rPr>
              <w:t xml:space="preserve">The collision case 4 (Dynamically scheduled DL reception collides with dynamic scheduled UL transmission) </w:t>
            </w:r>
            <w:r w:rsidRPr="001904B1">
              <w:rPr>
                <w:rFonts w:ascii="Times" w:hAnsi="Times" w:hint="eastAsia"/>
                <w:sz w:val="16"/>
                <w:szCs w:val="18"/>
                <w:lang w:val="en-US" w:eastAsia="zh-CN"/>
              </w:rPr>
              <w:t>is not considered</w:t>
            </w:r>
            <w:r w:rsidRPr="001904B1">
              <w:rPr>
                <w:rFonts w:ascii="Times" w:hAnsi="Times" w:hint="eastAsia"/>
                <w:sz w:val="16"/>
                <w:szCs w:val="18"/>
                <w:lang w:val="en-US" w:eastAsia="ko-KR"/>
              </w:rPr>
              <w:t xml:space="preserve"> as</w:t>
            </w:r>
            <w:r w:rsidRPr="001904B1">
              <w:rPr>
                <w:rFonts w:ascii="Times" w:hAnsi="Times" w:hint="eastAsia"/>
                <w:sz w:val="16"/>
                <w:szCs w:val="18"/>
                <w:lang w:val="en-US" w:eastAsia="zh-CN"/>
              </w:rPr>
              <w:t xml:space="preserve"> an</w:t>
            </w:r>
            <w:r w:rsidRPr="001904B1">
              <w:rPr>
                <w:rFonts w:ascii="Times" w:hAnsi="Times" w:hint="eastAsia"/>
                <w:sz w:val="16"/>
                <w:szCs w:val="18"/>
                <w:lang w:val="en-US" w:eastAsia="ko-KR"/>
              </w:rPr>
              <w:t xml:space="preserve"> error case</w:t>
            </w:r>
            <w:r w:rsidRPr="001904B1">
              <w:rPr>
                <w:rFonts w:ascii="Times" w:hAnsi="Times"/>
                <w:sz w:val="16"/>
                <w:szCs w:val="18"/>
                <w:lang w:val="en-US" w:eastAsia="ko-KR"/>
              </w:rPr>
              <w:t xml:space="preserve"> for Rel-19 HD-FDD (e)Redcap UE in RRC connected mode</w:t>
            </w:r>
            <w:r w:rsidRPr="001904B1">
              <w:rPr>
                <w:rFonts w:ascii="Times" w:hAnsi="Times" w:hint="eastAsia"/>
                <w:sz w:val="16"/>
                <w:szCs w:val="18"/>
                <w:lang w:val="en-US" w:eastAsia="ko-KR"/>
              </w:rPr>
              <w:t>.</w:t>
            </w:r>
            <w:r w:rsidRPr="001904B1">
              <w:rPr>
                <w:rFonts w:ascii="Times" w:hAnsi="Times" w:hint="eastAsia"/>
                <w:sz w:val="16"/>
                <w:szCs w:val="18"/>
                <w:lang w:val="en-US" w:eastAsia="zh-CN"/>
              </w:rPr>
              <w:t xml:space="preserve"> </w:t>
            </w:r>
          </w:p>
          <w:p w14:paraId="4121A27D" w14:textId="05F76113" w:rsidR="001904B1" w:rsidRPr="001904B1" w:rsidRDefault="001904B1" w:rsidP="001904B1">
            <w:pPr>
              <w:numPr>
                <w:ilvl w:val="0"/>
                <w:numId w:val="40"/>
              </w:numPr>
              <w:tabs>
                <w:tab w:val="left" w:pos="420"/>
              </w:tabs>
              <w:overflowPunct/>
              <w:autoSpaceDE/>
              <w:autoSpaceDN/>
              <w:adjustRightInd/>
              <w:spacing w:after="0"/>
              <w:textAlignment w:val="auto"/>
              <w:rPr>
                <w:rFonts w:ascii="Times" w:hAnsi="Times"/>
                <w:bCs/>
                <w:lang w:val="en-US" w:eastAsia="zh-CN"/>
              </w:rPr>
            </w:pPr>
            <w:r w:rsidRPr="001904B1">
              <w:rPr>
                <w:rFonts w:ascii="Times" w:hAnsi="Times"/>
                <w:bCs/>
                <w:sz w:val="16"/>
                <w:szCs w:val="16"/>
                <w:lang w:val="en-US" w:eastAsia="zh-CN"/>
              </w:rPr>
              <w:t xml:space="preserve">FFS whether to prioritize UL or prioritize DL  </w:t>
            </w:r>
          </w:p>
        </w:tc>
      </w:tr>
    </w:tbl>
    <w:p w14:paraId="218A72D9" w14:textId="77777777" w:rsidR="001904B1" w:rsidRDefault="001904B1" w:rsidP="00C8665F">
      <w:pPr>
        <w:jc w:val="both"/>
      </w:pPr>
    </w:p>
    <w:p w14:paraId="673F0830" w14:textId="435220CB" w:rsidR="00C8665F" w:rsidRDefault="007528F1" w:rsidP="00C8665F">
      <w:pPr>
        <w:jc w:val="both"/>
      </w:pPr>
      <w:r>
        <w:t xml:space="preserve">For Case </w:t>
      </w:r>
      <w:r w:rsidR="00C8665F">
        <w:t>4</w:t>
      </w:r>
      <w:r>
        <w:t>, we have the following observations and proposal:</w:t>
      </w:r>
    </w:p>
    <w:p w14:paraId="72A54007" w14:textId="1CA92809" w:rsidR="007958FF" w:rsidRPr="007958FF" w:rsidRDefault="00C8665F" w:rsidP="007958FF">
      <w:pPr>
        <w:pStyle w:val="Observation"/>
        <w:ind w:left="1701" w:hanging="1701"/>
      </w:pPr>
      <w:bookmarkStart w:id="10" w:name="_Toc189682696"/>
      <w:r>
        <w:t>C</w:t>
      </w:r>
      <w:r w:rsidR="007958FF">
        <w:t>ollision c</w:t>
      </w:r>
      <w:r>
        <w:t xml:space="preserve">ase 4 </w:t>
      </w:r>
      <w:r w:rsidR="007958FF">
        <w:t xml:space="preserve">refers to </w:t>
      </w:r>
      <w:r w:rsidRPr="00B54943">
        <w:t>Dynamically scheduled DL reception collid</w:t>
      </w:r>
      <w:r w:rsidR="001904B1">
        <w:t>ing</w:t>
      </w:r>
      <w:r w:rsidRPr="00B54943">
        <w:t xml:space="preserve"> with dynamic</w:t>
      </w:r>
      <w:r w:rsidR="001904B1">
        <w:t>ally</w:t>
      </w:r>
      <w:r w:rsidRPr="00B54943">
        <w:t xml:space="preserve"> scheduled UL transmission</w:t>
      </w:r>
      <w:r>
        <w:t xml:space="preserve">, </w:t>
      </w:r>
      <w:r w:rsidR="007958FF" w:rsidRPr="007958FF">
        <w:t>which for a HD-FDD (e)</w:t>
      </w:r>
      <w:proofErr w:type="spellStart"/>
      <w:r w:rsidR="007958FF" w:rsidRPr="007958FF">
        <w:t>RedCap</w:t>
      </w:r>
      <w:proofErr w:type="spellEnd"/>
      <w:r w:rsidR="007958FF" w:rsidRPr="007958FF">
        <w:t xml:space="preserve"> UE in NTN </w:t>
      </w:r>
      <w:r w:rsidR="001904B1">
        <w:t>won’t be treated as an error case (i.e., RAN1#119 agreed “</w:t>
      </w:r>
      <w:r w:rsidR="001904B1" w:rsidRPr="001904B1">
        <w:t>is not considered as an error case</w:t>
      </w:r>
      <w:r w:rsidR="001904B1">
        <w:t>” and there is an FFS on “</w:t>
      </w:r>
      <w:r w:rsidR="001904B1" w:rsidRPr="001904B1">
        <w:t>whether to prioritize UL or prioritize DL</w:t>
      </w:r>
      <w:r w:rsidR="001904B1">
        <w:t>”).</w:t>
      </w:r>
      <w:bookmarkEnd w:id="10"/>
    </w:p>
    <w:p w14:paraId="3DCB1AB8" w14:textId="3D36CB9B" w:rsidR="00F309AA" w:rsidRDefault="00C8665F" w:rsidP="00E468DF">
      <w:pPr>
        <w:pStyle w:val="Observation"/>
        <w:ind w:left="1701" w:hanging="1701"/>
      </w:pPr>
      <w:bookmarkStart w:id="11" w:name="_Toc189682697"/>
      <w:r>
        <w:t>For C</w:t>
      </w:r>
      <w:r w:rsidR="00BF1A31">
        <w:t>ollision c</w:t>
      </w:r>
      <w:r>
        <w:t>ase 4 and a HD-FDD (e)</w:t>
      </w:r>
      <w:proofErr w:type="spellStart"/>
      <w:r>
        <w:t>RedCap</w:t>
      </w:r>
      <w:proofErr w:type="spellEnd"/>
      <w:r>
        <w:t xml:space="preserve"> UE in NTN, </w:t>
      </w:r>
      <w:r w:rsidR="00E468DF">
        <w:t>i</w:t>
      </w:r>
      <w:r w:rsidR="00F309AA">
        <w:t>t can be discussed whether</w:t>
      </w:r>
      <w:r w:rsidR="00FE7BC5">
        <w:t xml:space="preserve"> in case of collision</w:t>
      </w:r>
      <w:r w:rsidR="00F309AA">
        <w:t xml:space="preserve"> is sufficient to rely on </w:t>
      </w:r>
      <w:r w:rsidR="00327FC2">
        <w:t>a</w:t>
      </w:r>
      <w:r w:rsidR="00F309AA">
        <w:t xml:space="preserve"> default priority</w:t>
      </w:r>
      <w:r w:rsidR="00651D54">
        <w:t xml:space="preserve"> </w:t>
      </w:r>
      <w:r w:rsidR="00327FC2">
        <w:t xml:space="preserve">(e.g., prioritize DL) </w:t>
      </w:r>
      <w:r w:rsidR="00F309AA">
        <w:t>or if the “</w:t>
      </w:r>
      <w:r w:rsidR="00F309AA" w:rsidRPr="00F309AA">
        <w:t>Network is allowed to indicate UL overriding DL</w:t>
      </w:r>
      <w:r w:rsidR="00F309AA">
        <w:t>” “</w:t>
      </w:r>
      <w:proofErr w:type="spellStart"/>
      <w:r w:rsidR="00F309AA" w:rsidRPr="00F309AA">
        <w:t>signaled</w:t>
      </w:r>
      <w:proofErr w:type="spellEnd"/>
      <w:r w:rsidR="00F309AA" w:rsidRPr="00F309AA">
        <w:t xml:space="preserve"> by RRC configuration</w:t>
      </w:r>
      <w:r w:rsidR="00F309AA">
        <w:t>”.</w:t>
      </w:r>
      <w:bookmarkEnd w:id="11"/>
    </w:p>
    <w:p w14:paraId="12678FB7" w14:textId="2585506F" w:rsidR="00F309AA" w:rsidRDefault="00F309AA" w:rsidP="00F309AA">
      <w:pPr>
        <w:pStyle w:val="Proposal"/>
      </w:pPr>
      <w:bookmarkStart w:id="12" w:name="_Toc189682736"/>
      <w:r w:rsidRPr="00F309AA">
        <w:t>For Rel-19 HD-FDD (e)Redcap UE in RRC</w:t>
      </w:r>
      <w:r>
        <w:t>-Connected mode, f</w:t>
      </w:r>
      <w:r w:rsidR="00E7016C">
        <w:t>or</w:t>
      </w:r>
      <w:r>
        <w:t xml:space="preserve"> </w:t>
      </w:r>
      <w:r w:rsidR="00211AAB">
        <w:t xml:space="preserve">collision case 4 </w:t>
      </w:r>
      <w:r>
        <w:t>(</w:t>
      </w:r>
      <w:r w:rsidR="00211AAB" w:rsidRPr="00211AAB">
        <w:t>Dynamically scheduled DL reception collides with dynamic scheduled UL transmission</w:t>
      </w:r>
      <w:r w:rsidR="00211AAB">
        <w:t>)</w:t>
      </w:r>
      <w:r w:rsidR="00E7016C">
        <w:t>, DL is the default priority</w:t>
      </w:r>
      <w:r>
        <w:t>.</w:t>
      </w:r>
      <w:bookmarkEnd w:id="12"/>
    </w:p>
    <w:p w14:paraId="6F728C8D" w14:textId="7C8409BD" w:rsidR="00D928C6" w:rsidRPr="00CC1AE8" w:rsidRDefault="00D928C6" w:rsidP="00D928C6">
      <w:pPr>
        <w:pStyle w:val="Proposal"/>
        <w:numPr>
          <w:ilvl w:val="0"/>
          <w:numId w:val="0"/>
        </w:numPr>
        <w:ind w:left="1701"/>
      </w:pPr>
      <w:bookmarkStart w:id="13" w:name="_Toc189682737"/>
      <w:r>
        <w:t>FFS: Whether the “</w:t>
      </w:r>
      <w:r w:rsidRPr="00F309AA">
        <w:t>Network is allowed to indicate UL overriding DL</w:t>
      </w:r>
      <w:r>
        <w:t>” “</w:t>
      </w:r>
      <w:proofErr w:type="spellStart"/>
      <w:r w:rsidRPr="00F309AA">
        <w:t>signaled</w:t>
      </w:r>
      <w:proofErr w:type="spellEnd"/>
      <w:r w:rsidRPr="00F309AA">
        <w:t xml:space="preserve"> by RRC configuration</w:t>
      </w:r>
      <w:r>
        <w:t>”.</w:t>
      </w:r>
      <w:bookmarkEnd w:id="13"/>
    </w:p>
    <w:p w14:paraId="18A86632" w14:textId="454DA98C" w:rsidR="00953337" w:rsidRDefault="00953337">
      <w:pPr>
        <w:pStyle w:val="Heading1"/>
      </w:pPr>
      <w:r>
        <w:t>3</w:t>
      </w:r>
      <w:r>
        <w:tab/>
        <w:t>View on TA report enhancements</w:t>
      </w:r>
    </w:p>
    <w:p w14:paraId="54B66208" w14:textId="692C5011" w:rsidR="00953337" w:rsidRDefault="00953337" w:rsidP="00953337">
      <w:r>
        <w:t>During RAN1# 118, the following was agreed touching upon potential TA report enhancements.</w:t>
      </w:r>
    </w:p>
    <w:tbl>
      <w:tblPr>
        <w:tblStyle w:val="TableGrid"/>
        <w:tblW w:w="0" w:type="auto"/>
        <w:tblLook w:val="04A0" w:firstRow="1" w:lastRow="0" w:firstColumn="1" w:lastColumn="0" w:noHBand="0" w:noVBand="1"/>
      </w:tblPr>
      <w:tblGrid>
        <w:gridCol w:w="9629"/>
      </w:tblGrid>
      <w:tr w:rsidR="00953337" w14:paraId="07E22D27" w14:textId="77777777" w:rsidTr="00953337">
        <w:tc>
          <w:tcPr>
            <w:tcW w:w="9629" w:type="dxa"/>
          </w:tcPr>
          <w:p w14:paraId="0E83F233" w14:textId="77777777" w:rsidR="00953337" w:rsidRPr="000C3562" w:rsidRDefault="00953337" w:rsidP="00953337">
            <w:pPr>
              <w:overflowPunct/>
              <w:autoSpaceDE/>
              <w:autoSpaceDN/>
              <w:snapToGrid w:val="0"/>
              <w:spacing w:after="0"/>
              <w:textAlignment w:val="auto"/>
              <w:rPr>
                <w:rFonts w:ascii="Times" w:hAnsi="Times"/>
                <w:sz w:val="16"/>
                <w:szCs w:val="16"/>
                <w:highlight w:val="green"/>
                <w:lang w:val="en-US" w:eastAsia="zh-CN"/>
              </w:rPr>
            </w:pPr>
            <w:r w:rsidRPr="000C3562">
              <w:rPr>
                <w:rFonts w:ascii="Times" w:hAnsi="Times"/>
                <w:sz w:val="16"/>
                <w:szCs w:val="16"/>
                <w:highlight w:val="green"/>
                <w:lang w:val="en-US" w:eastAsia="zh-CN"/>
              </w:rPr>
              <w:t>Agreement</w:t>
            </w:r>
          </w:p>
          <w:p w14:paraId="76EF484B" w14:textId="77777777" w:rsidR="00953337" w:rsidRPr="000C3562" w:rsidRDefault="00953337" w:rsidP="00953337">
            <w:pPr>
              <w:overflowPunct/>
              <w:autoSpaceDE/>
              <w:autoSpaceDN/>
              <w:snapToGrid w:val="0"/>
              <w:spacing w:after="0"/>
              <w:textAlignment w:val="auto"/>
              <w:rPr>
                <w:rFonts w:ascii="Times" w:eastAsia="Batang" w:hAnsi="Times"/>
                <w:bCs/>
                <w:sz w:val="16"/>
                <w:szCs w:val="16"/>
                <w:lang w:val="en-US" w:eastAsia="en-US"/>
              </w:rPr>
            </w:pPr>
            <w:r w:rsidRPr="000C3562">
              <w:rPr>
                <w:rFonts w:ascii="Times" w:eastAsia="Batang" w:hAnsi="Times"/>
                <w:sz w:val="16"/>
                <w:szCs w:val="16"/>
                <w:lang w:val="en-US" w:eastAsia="en-US"/>
              </w:rPr>
              <w:t>T</w:t>
            </w:r>
            <w:r w:rsidRPr="000C3562">
              <w:rPr>
                <w:rFonts w:ascii="Times" w:eastAsia="Batang" w:hAnsi="Times" w:hint="eastAsia"/>
                <w:sz w:val="16"/>
                <w:szCs w:val="16"/>
                <w:lang w:val="en-US" w:eastAsia="en-US"/>
              </w:rPr>
              <w:t xml:space="preserve">o </w:t>
            </w:r>
            <w:r w:rsidRPr="000C3562">
              <w:rPr>
                <w:rFonts w:ascii="Times" w:hAnsi="Times"/>
                <w:sz w:val="16"/>
                <w:szCs w:val="16"/>
                <w:lang w:val="en-US" w:eastAsia="zh-CN"/>
              </w:rPr>
              <w:t xml:space="preserve">mitigate </w:t>
            </w:r>
            <w:r w:rsidRPr="000C3562">
              <w:rPr>
                <w:rFonts w:ascii="Times" w:hAnsi="Times" w:hint="eastAsia"/>
                <w:sz w:val="16"/>
                <w:szCs w:val="16"/>
                <w:lang w:val="en-US" w:eastAsia="zh-CN"/>
              </w:rPr>
              <w:t>t</w:t>
            </w:r>
            <w:r w:rsidRPr="000C3562">
              <w:rPr>
                <w:rFonts w:eastAsia="Batang" w:hint="eastAsia"/>
                <w:sz w:val="16"/>
                <w:szCs w:val="16"/>
                <w:lang w:val="en-US" w:eastAsia="en-US"/>
              </w:rPr>
              <w:t xml:space="preserve">he collisions of case3 and case4, </w:t>
            </w:r>
            <w:r w:rsidRPr="000C3562">
              <w:rPr>
                <w:rFonts w:hint="eastAsia"/>
                <w:sz w:val="16"/>
                <w:szCs w:val="16"/>
                <w:lang w:val="en-US" w:eastAsia="zh-CN"/>
              </w:rPr>
              <w:t xml:space="preserve">the following TA reporting </w:t>
            </w:r>
            <w:r w:rsidRPr="000C3562">
              <w:rPr>
                <w:sz w:val="16"/>
                <w:szCs w:val="16"/>
                <w:lang w:val="en-US" w:eastAsia="zh-CN"/>
              </w:rPr>
              <w:t>enhancement</w:t>
            </w:r>
            <w:r w:rsidRPr="000C3562">
              <w:rPr>
                <w:rFonts w:hint="eastAsia"/>
                <w:sz w:val="16"/>
                <w:szCs w:val="16"/>
                <w:lang w:val="en-US" w:eastAsia="zh-CN"/>
              </w:rPr>
              <w:t xml:space="preserve">s </w:t>
            </w:r>
            <w:r w:rsidRPr="000C3562">
              <w:rPr>
                <w:rFonts w:ascii="Times" w:hAnsi="Times" w:hint="eastAsia"/>
                <w:sz w:val="16"/>
                <w:szCs w:val="16"/>
                <w:lang w:val="en-US" w:eastAsia="zh-CN"/>
              </w:rPr>
              <w:t xml:space="preserve">for Rel-19 NTN </w:t>
            </w:r>
            <w:r w:rsidRPr="000C3562">
              <w:rPr>
                <w:rFonts w:ascii="Times" w:hAnsi="Times"/>
                <w:sz w:val="16"/>
                <w:szCs w:val="16"/>
                <w:lang w:val="en-US" w:eastAsia="zh-CN"/>
              </w:rPr>
              <w:t xml:space="preserve">HD-FDD </w:t>
            </w:r>
            <w:r w:rsidRPr="000C3562">
              <w:rPr>
                <w:rFonts w:ascii="Times" w:hAnsi="Times" w:hint="eastAsia"/>
                <w:sz w:val="16"/>
                <w:szCs w:val="16"/>
                <w:lang w:val="en-US" w:eastAsia="zh-CN"/>
              </w:rPr>
              <w:t>(e)Redcap UE</w:t>
            </w:r>
            <w:r w:rsidRPr="000C3562">
              <w:rPr>
                <w:rFonts w:hint="eastAsia"/>
                <w:sz w:val="16"/>
                <w:szCs w:val="16"/>
                <w:lang w:val="en-US" w:eastAsia="zh-CN"/>
              </w:rPr>
              <w:t xml:space="preserve"> can be </w:t>
            </w:r>
            <w:r w:rsidRPr="000C3562">
              <w:rPr>
                <w:sz w:val="16"/>
                <w:szCs w:val="16"/>
                <w:lang w:val="en-US" w:eastAsia="zh-CN"/>
              </w:rPr>
              <w:t>further studied</w:t>
            </w:r>
            <w:r w:rsidRPr="000C3562">
              <w:rPr>
                <w:rFonts w:hint="eastAsia"/>
                <w:sz w:val="16"/>
                <w:szCs w:val="16"/>
                <w:lang w:val="en-US" w:eastAsia="zh-CN"/>
              </w:rPr>
              <w:t xml:space="preserve">: </w:t>
            </w:r>
          </w:p>
          <w:p w14:paraId="54B5672C"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Finer TA report granularity </w:t>
            </w:r>
          </w:p>
          <w:p w14:paraId="4E43DBA0"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Smaller TA offset threshold </w:t>
            </w:r>
          </w:p>
          <w:p w14:paraId="1C4D5E65" w14:textId="77777777" w:rsidR="00953337" w:rsidRPr="000C3562" w:rsidRDefault="00953337" w:rsidP="0016534C">
            <w:pPr>
              <w:numPr>
                <w:ilvl w:val="0"/>
                <w:numId w:val="33"/>
              </w:numPr>
              <w:suppressAutoHyphens/>
              <w:overflowPunct/>
              <w:autoSpaceDE/>
              <w:autoSpaceDN/>
              <w:adjustRightInd/>
              <w:spacing w:after="0"/>
              <w:textAlignment w:val="auto"/>
              <w:rPr>
                <w:sz w:val="16"/>
                <w:szCs w:val="16"/>
                <w:lang w:val="en-US" w:eastAsia="zh-CN"/>
              </w:rPr>
            </w:pPr>
            <w:r w:rsidRPr="000C3562">
              <w:rPr>
                <w:rFonts w:hint="eastAsia"/>
                <w:sz w:val="16"/>
                <w:szCs w:val="16"/>
                <w:lang w:val="en-US" w:eastAsia="zh-CN"/>
              </w:rPr>
              <w:t xml:space="preserve">Trigger a </w:t>
            </w:r>
            <w:r w:rsidRPr="000C3562">
              <w:rPr>
                <w:sz w:val="16"/>
                <w:szCs w:val="16"/>
                <w:lang w:val="en-US" w:eastAsia="zh-CN"/>
              </w:rPr>
              <w:t>TA report</w:t>
            </w:r>
            <w:r w:rsidRPr="000C3562">
              <w:rPr>
                <w:rFonts w:hint="eastAsia"/>
                <w:sz w:val="16"/>
                <w:szCs w:val="16"/>
                <w:lang w:val="en-US" w:eastAsia="zh-CN"/>
              </w:rPr>
              <w:t xml:space="preserve"> when the </w:t>
            </w:r>
            <w:r w:rsidRPr="000C3562">
              <w:rPr>
                <w:sz w:val="16"/>
                <w:szCs w:val="16"/>
                <w:lang w:val="en-US" w:eastAsia="zh-CN"/>
              </w:rPr>
              <w:t>collision</w:t>
            </w:r>
            <w:r w:rsidRPr="000C3562">
              <w:rPr>
                <w:rFonts w:hint="eastAsia"/>
                <w:sz w:val="16"/>
                <w:szCs w:val="16"/>
                <w:lang w:val="en-US" w:eastAsia="zh-CN"/>
              </w:rPr>
              <w:t xml:space="preserve"> is</w:t>
            </w:r>
            <w:r w:rsidRPr="000C3562">
              <w:rPr>
                <w:sz w:val="16"/>
                <w:szCs w:val="16"/>
                <w:lang w:val="en-US" w:eastAsia="zh-CN"/>
              </w:rPr>
              <w:t xml:space="preserve"> detected at the UE</w:t>
            </w:r>
          </w:p>
          <w:p w14:paraId="5F2B174A" w14:textId="77777777" w:rsidR="00953337" w:rsidRPr="000C3562" w:rsidRDefault="00953337" w:rsidP="0016534C">
            <w:pPr>
              <w:numPr>
                <w:ilvl w:val="0"/>
                <w:numId w:val="33"/>
              </w:numPr>
              <w:suppressAutoHyphens/>
              <w:overflowPunct/>
              <w:autoSpaceDE/>
              <w:autoSpaceDN/>
              <w:adjustRightInd/>
              <w:spacing w:after="0"/>
              <w:textAlignment w:val="auto"/>
              <w:rPr>
                <w:sz w:val="16"/>
                <w:szCs w:val="16"/>
                <w:lang w:val="en-US" w:eastAsia="zh-CN"/>
              </w:rPr>
            </w:pPr>
            <w:r w:rsidRPr="000C3562">
              <w:rPr>
                <w:rFonts w:hint="eastAsia"/>
                <w:sz w:val="16"/>
                <w:szCs w:val="16"/>
                <w:lang w:val="en-US" w:eastAsia="zh-CN"/>
              </w:rPr>
              <w:t xml:space="preserve">TA reporting </w:t>
            </w:r>
            <w:r w:rsidRPr="000C3562">
              <w:rPr>
                <w:sz w:val="16"/>
                <w:szCs w:val="16"/>
                <w:lang w:val="en-US" w:eastAsia="zh-CN"/>
              </w:rPr>
              <w:t>with a new</w:t>
            </w:r>
            <w:r w:rsidRPr="000C3562">
              <w:rPr>
                <w:rFonts w:hint="eastAsia"/>
                <w:sz w:val="16"/>
                <w:szCs w:val="16"/>
                <w:lang w:val="en-US" w:eastAsia="zh-CN"/>
              </w:rPr>
              <w:t xml:space="preserve"> triggering</w:t>
            </w:r>
            <w:r w:rsidRPr="000C3562">
              <w:rPr>
                <w:sz w:val="16"/>
                <w:szCs w:val="16"/>
                <w:lang w:val="en-US" w:eastAsia="zh-CN"/>
              </w:rPr>
              <w:t xml:space="preserve"> mechanism</w:t>
            </w:r>
            <w:r w:rsidRPr="000C3562">
              <w:rPr>
                <w:rFonts w:hint="eastAsia"/>
                <w:sz w:val="16"/>
                <w:szCs w:val="16"/>
                <w:lang w:val="en-US" w:eastAsia="zh-CN"/>
              </w:rPr>
              <w:t xml:space="preserve"> from </w:t>
            </w:r>
            <w:proofErr w:type="spellStart"/>
            <w:r w:rsidRPr="000C3562">
              <w:rPr>
                <w:rFonts w:hint="eastAsia"/>
                <w:sz w:val="16"/>
                <w:szCs w:val="16"/>
                <w:lang w:val="en-US" w:eastAsia="zh-CN"/>
              </w:rPr>
              <w:t>gNB</w:t>
            </w:r>
            <w:proofErr w:type="spellEnd"/>
          </w:p>
          <w:p w14:paraId="1329607B"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T</w:t>
            </w:r>
            <w:r w:rsidRPr="00953337">
              <w:rPr>
                <w:sz w:val="16"/>
                <w:szCs w:val="16"/>
                <w:lang w:eastAsia="zh-CN"/>
              </w:rPr>
              <w:t>A drifting rate reporting</w:t>
            </w:r>
          </w:p>
          <w:p w14:paraId="3567060E" w14:textId="77777777" w:rsidR="00953337" w:rsidRPr="00953337" w:rsidRDefault="00953337" w:rsidP="00953337">
            <w:pPr>
              <w:overflowPunct/>
              <w:autoSpaceDE/>
              <w:autoSpaceDN/>
              <w:adjustRightInd/>
              <w:spacing w:after="0"/>
              <w:textAlignment w:val="auto"/>
              <w:rPr>
                <w:rFonts w:ascii="Times" w:hAnsi="Times"/>
                <w:sz w:val="16"/>
                <w:szCs w:val="16"/>
                <w:lang w:val="en-US" w:eastAsia="zh-CN"/>
              </w:rPr>
            </w:pPr>
            <w:r w:rsidRPr="00953337">
              <w:rPr>
                <w:rFonts w:ascii="Times" w:eastAsia="Batang" w:hAnsi="Times"/>
                <w:sz w:val="16"/>
                <w:szCs w:val="16"/>
                <w:lang w:val="en-US" w:eastAsia="en-US"/>
              </w:rPr>
              <w:t xml:space="preserve">Note: </w:t>
            </w:r>
            <w:r w:rsidRPr="00953337">
              <w:rPr>
                <w:rFonts w:ascii="Times" w:hAnsi="Times" w:hint="eastAsia"/>
                <w:sz w:val="16"/>
                <w:szCs w:val="16"/>
                <w:lang w:val="en-US" w:eastAsia="zh-CN"/>
              </w:rPr>
              <w:t xml:space="preserve">The benefit, </w:t>
            </w:r>
            <w:r w:rsidRPr="00953337">
              <w:rPr>
                <w:rFonts w:ascii="Times" w:eastAsia="Batang" w:hAnsi="Times"/>
                <w:sz w:val="16"/>
                <w:szCs w:val="16"/>
                <w:lang w:val="en-US" w:eastAsia="en-US"/>
              </w:rPr>
              <w:t xml:space="preserve">complexity, power consumption and signaling overhead </w:t>
            </w:r>
            <w:r w:rsidRPr="00953337">
              <w:rPr>
                <w:rFonts w:ascii="Times" w:hAnsi="Times" w:hint="eastAsia"/>
                <w:sz w:val="16"/>
                <w:szCs w:val="16"/>
                <w:lang w:val="en-US" w:eastAsia="zh-CN"/>
              </w:rPr>
              <w:t xml:space="preserve">of each scheme is to be further </w:t>
            </w:r>
            <w:r w:rsidRPr="00953337">
              <w:rPr>
                <w:rFonts w:ascii="Times" w:eastAsia="Batang" w:hAnsi="Times"/>
                <w:sz w:val="16"/>
                <w:szCs w:val="16"/>
                <w:lang w:val="en-US" w:eastAsia="en-US"/>
              </w:rPr>
              <w:t>investigated</w:t>
            </w:r>
            <w:r w:rsidRPr="00953337">
              <w:rPr>
                <w:rFonts w:ascii="Times" w:hAnsi="Times" w:hint="eastAsia"/>
                <w:sz w:val="16"/>
                <w:szCs w:val="16"/>
                <w:lang w:val="en-US" w:eastAsia="zh-CN"/>
              </w:rPr>
              <w:t>.</w:t>
            </w:r>
          </w:p>
          <w:p w14:paraId="411619A2" w14:textId="043C4B4E" w:rsidR="00953337" w:rsidRPr="000C3562" w:rsidRDefault="00953337" w:rsidP="00953337">
            <w:pPr>
              <w:overflowPunct/>
              <w:autoSpaceDE/>
              <w:autoSpaceDN/>
              <w:adjustRightInd/>
              <w:spacing w:after="0"/>
              <w:textAlignment w:val="auto"/>
              <w:rPr>
                <w:rFonts w:ascii="Times" w:hAnsi="Times"/>
                <w:lang w:val="en-US" w:eastAsia="zh-CN"/>
              </w:rPr>
            </w:pPr>
            <w:r w:rsidRPr="000C3562">
              <w:rPr>
                <w:rFonts w:ascii="Times" w:hAnsi="Times" w:hint="eastAsia"/>
                <w:sz w:val="16"/>
                <w:szCs w:val="16"/>
                <w:lang w:val="en-US" w:eastAsia="zh-CN"/>
              </w:rPr>
              <w:t>N</w:t>
            </w:r>
            <w:r w:rsidRPr="000C3562">
              <w:rPr>
                <w:rFonts w:ascii="Times" w:hAnsi="Times"/>
                <w:sz w:val="16"/>
                <w:szCs w:val="16"/>
                <w:lang w:val="en-US" w:eastAsia="zh-CN"/>
              </w:rPr>
              <w:t>ote: other solutions can also be studied</w:t>
            </w:r>
          </w:p>
        </w:tc>
      </w:tr>
    </w:tbl>
    <w:p w14:paraId="5E2B2D02" w14:textId="77777777" w:rsidR="009C6D5F" w:rsidRDefault="009C6D5F" w:rsidP="004443FE">
      <w:pPr>
        <w:jc w:val="both"/>
      </w:pPr>
    </w:p>
    <w:p w14:paraId="38EE2C37" w14:textId="370BE3B3" w:rsidR="00953337" w:rsidRDefault="00722417" w:rsidP="004443FE">
      <w:pPr>
        <w:jc w:val="both"/>
      </w:pPr>
      <w:r>
        <w:t xml:space="preserve">Aiming at getting a notion on </w:t>
      </w:r>
      <w:r w:rsidR="003126CF">
        <w:t xml:space="preserve">the versatility and </w:t>
      </w:r>
      <w:r>
        <w:t xml:space="preserve">what can be expected </w:t>
      </w:r>
      <w:r w:rsidR="004443FE">
        <w:t xml:space="preserve">from the available configuration of the legacy TA report, we provide </w:t>
      </w:r>
      <w:r w:rsidR="00D73275">
        <w:t xml:space="preserve">below </w:t>
      </w:r>
      <w:r w:rsidR="004443FE">
        <w:t xml:space="preserve">an analysis on </w:t>
      </w:r>
      <w:r w:rsidR="004443FE" w:rsidRPr="004443FE">
        <w:t xml:space="preserve">how frequently a Timing Advance report is sent from </w:t>
      </w:r>
      <w:r w:rsidR="004443FE">
        <w:t>an</w:t>
      </w:r>
      <w:r w:rsidR="004443FE" w:rsidRPr="004443FE">
        <w:t xml:space="preserve"> NR NTN UE to a </w:t>
      </w:r>
      <w:proofErr w:type="spellStart"/>
      <w:r w:rsidR="004443FE" w:rsidRPr="004443FE">
        <w:t>gNodeB</w:t>
      </w:r>
      <w:proofErr w:type="spellEnd"/>
      <w:r w:rsidR="004443FE" w:rsidRPr="004443FE">
        <w:t xml:space="preserve"> in a LEO scenario</w:t>
      </w:r>
      <w:r w:rsidR="004443FE">
        <w:t>. The following assumptions were used in this example:</w:t>
      </w:r>
    </w:p>
    <w:p w14:paraId="1BEF28F6" w14:textId="23F9C806" w:rsidR="003126CF" w:rsidRPr="003126CF" w:rsidRDefault="003126CF" w:rsidP="0016534C">
      <w:pPr>
        <w:pStyle w:val="ListParagraph"/>
        <w:numPr>
          <w:ilvl w:val="0"/>
          <w:numId w:val="34"/>
        </w:numPr>
        <w:jc w:val="both"/>
        <w:rPr>
          <w:rFonts w:ascii="Times New Roman" w:eastAsia="SimSun" w:hAnsi="Times New Roman"/>
          <w:sz w:val="20"/>
          <w:szCs w:val="20"/>
          <w:lang w:val="en-GB" w:eastAsia="ja-JP"/>
        </w:rPr>
      </w:pPr>
      <w:r w:rsidRPr="003126CF">
        <w:rPr>
          <w:rFonts w:ascii="Times New Roman" w:eastAsia="SimSun" w:hAnsi="Times New Roman"/>
          <w:sz w:val="20"/>
          <w:szCs w:val="20"/>
          <w:lang w:val="en-GB" w:eastAsia="ja-JP"/>
        </w:rPr>
        <w:t>Satellite orbit: LEO at 600 km altitude.</w:t>
      </w:r>
    </w:p>
    <w:p w14:paraId="410318EB" w14:textId="407B5669" w:rsidR="003126CF" w:rsidRPr="003126CF" w:rsidRDefault="003126CF" w:rsidP="0016534C">
      <w:pPr>
        <w:pStyle w:val="ListParagraph"/>
        <w:numPr>
          <w:ilvl w:val="0"/>
          <w:numId w:val="34"/>
        </w:numPr>
        <w:jc w:val="both"/>
        <w:rPr>
          <w:rFonts w:ascii="Times New Roman" w:eastAsia="SimSun" w:hAnsi="Times New Roman"/>
          <w:sz w:val="20"/>
          <w:szCs w:val="20"/>
          <w:lang w:val="en-GB" w:eastAsia="ja-JP"/>
        </w:rPr>
      </w:pPr>
      <w:r w:rsidRPr="003126CF">
        <w:rPr>
          <w:rFonts w:ascii="Times New Roman" w:eastAsia="SimSun" w:hAnsi="Times New Roman"/>
          <w:sz w:val="20"/>
          <w:szCs w:val="20"/>
          <w:lang w:val="en-GB" w:eastAsia="ja-JP"/>
        </w:rPr>
        <w:t>UE: Stationary on Earth's surface.</w:t>
      </w:r>
    </w:p>
    <w:p w14:paraId="2EDFC803" w14:textId="56AED7E1" w:rsidR="003126CF" w:rsidRPr="003126CF" w:rsidRDefault="003126CF" w:rsidP="0016534C">
      <w:pPr>
        <w:pStyle w:val="ListParagraph"/>
        <w:numPr>
          <w:ilvl w:val="0"/>
          <w:numId w:val="34"/>
        </w:numPr>
        <w:jc w:val="both"/>
        <w:rPr>
          <w:rFonts w:ascii="Times New Roman" w:eastAsia="SimSun" w:hAnsi="Times New Roman"/>
          <w:sz w:val="20"/>
          <w:szCs w:val="20"/>
          <w:lang w:val="en-GB" w:eastAsia="ja-JP"/>
        </w:rPr>
      </w:pPr>
      <w:r w:rsidRPr="003126CF">
        <w:rPr>
          <w:rFonts w:ascii="Times New Roman" w:eastAsia="SimSun" w:hAnsi="Times New Roman"/>
          <w:sz w:val="20"/>
          <w:szCs w:val="20"/>
          <w:lang w:val="en-GB" w:eastAsia="ja-JP"/>
        </w:rPr>
        <w:t xml:space="preserve">Initial TA: 2 </w:t>
      </w:r>
      <w:proofErr w:type="spellStart"/>
      <w:r w:rsidRPr="003126CF">
        <w:rPr>
          <w:rFonts w:ascii="Times New Roman" w:eastAsia="SimSun" w:hAnsi="Times New Roman"/>
          <w:sz w:val="20"/>
          <w:szCs w:val="20"/>
          <w:lang w:val="en-GB" w:eastAsia="ja-JP"/>
        </w:rPr>
        <w:t>ms</w:t>
      </w:r>
      <w:proofErr w:type="spellEnd"/>
      <w:r w:rsidRPr="003126CF">
        <w:rPr>
          <w:rFonts w:ascii="Times New Roman" w:eastAsia="SimSun" w:hAnsi="Times New Roman"/>
          <w:sz w:val="20"/>
          <w:szCs w:val="20"/>
          <w:lang w:val="en-GB" w:eastAsia="ja-JP"/>
        </w:rPr>
        <w:t xml:space="preserve"> (when satellite is directly overhead).</w:t>
      </w:r>
    </w:p>
    <w:p w14:paraId="64D423E0" w14:textId="0C9CB57F" w:rsidR="004443FE" w:rsidRDefault="003126CF" w:rsidP="0016534C">
      <w:pPr>
        <w:pStyle w:val="ListParagraph"/>
        <w:numPr>
          <w:ilvl w:val="0"/>
          <w:numId w:val="34"/>
        </w:numPr>
        <w:jc w:val="both"/>
        <w:rPr>
          <w:rFonts w:ascii="Times New Roman" w:eastAsia="SimSun" w:hAnsi="Times New Roman"/>
          <w:sz w:val="20"/>
          <w:szCs w:val="20"/>
          <w:lang w:val="en-GB" w:eastAsia="ja-JP"/>
        </w:rPr>
      </w:pPr>
      <w:r w:rsidRPr="003126CF">
        <w:rPr>
          <w:rFonts w:ascii="Times New Roman" w:eastAsia="SimSun" w:hAnsi="Times New Roman"/>
          <w:sz w:val="20"/>
          <w:szCs w:val="20"/>
          <w:lang w:val="en-GB" w:eastAsia="ja-JP"/>
        </w:rPr>
        <w:t xml:space="preserve">TA change rate: Approximately 0.03 </w:t>
      </w:r>
      <w:proofErr w:type="spellStart"/>
      <w:r w:rsidRPr="003126CF">
        <w:rPr>
          <w:rFonts w:ascii="Times New Roman" w:eastAsia="SimSun" w:hAnsi="Times New Roman"/>
          <w:sz w:val="20"/>
          <w:szCs w:val="20"/>
          <w:lang w:val="en-GB" w:eastAsia="ja-JP"/>
        </w:rPr>
        <w:t>ms</w:t>
      </w:r>
      <w:proofErr w:type="spellEnd"/>
      <w:r w:rsidRPr="003126CF">
        <w:rPr>
          <w:rFonts w:ascii="Times New Roman" w:eastAsia="SimSun" w:hAnsi="Times New Roman"/>
          <w:sz w:val="20"/>
          <w:szCs w:val="20"/>
          <w:lang w:val="en-GB" w:eastAsia="ja-JP"/>
        </w:rPr>
        <w:t>/s (typical for LEO satellites).</w:t>
      </w:r>
    </w:p>
    <w:p w14:paraId="1F99AAE9" w14:textId="1E17CE0E" w:rsidR="003126CF" w:rsidRPr="003126CF" w:rsidRDefault="003126CF" w:rsidP="0016534C">
      <w:pPr>
        <w:pStyle w:val="ListParagraph"/>
        <w:numPr>
          <w:ilvl w:val="0"/>
          <w:numId w:val="34"/>
        </w:numPr>
        <w:jc w:val="both"/>
        <w:rPr>
          <w:rFonts w:ascii="Times New Roman" w:eastAsia="SimSun" w:hAnsi="Times New Roman"/>
          <w:sz w:val="20"/>
          <w:szCs w:val="20"/>
          <w:lang w:val="en-GB" w:eastAsia="ja-JP"/>
        </w:rPr>
      </w:pPr>
      <w:proofErr w:type="spellStart"/>
      <w:r w:rsidRPr="003126CF">
        <w:rPr>
          <w:rFonts w:ascii="Times New Roman" w:eastAsia="SimSun" w:hAnsi="Times New Roman"/>
          <w:sz w:val="20"/>
          <w:szCs w:val="20"/>
          <w:lang w:val="en-GB" w:eastAsia="ja-JP"/>
        </w:rPr>
        <w:t>offsetThresholdTA</w:t>
      </w:r>
      <w:proofErr w:type="spellEnd"/>
      <w:r>
        <w:rPr>
          <w:rFonts w:ascii="Times New Roman" w:eastAsia="SimSun" w:hAnsi="Times New Roman"/>
          <w:sz w:val="20"/>
          <w:szCs w:val="20"/>
          <w:lang w:val="en-GB" w:eastAsia="ja-JP"/>
        </w:rPr>
        <w:t xml:space="preserve">: 0.5 </w:t>
      </w:r>
      <w:proofErr w:type="spellStart"/>
      <w:r>
        <w:rPr>
          <w:rFonts w:ascii="Times New Roman" w:eastAsia="SimSun" w:hAnsi="Times New Roman"/>
          <w:sz w:val="20"/>
          <w:szCs w:val="20"/>
          <w:lang w:val="en-GB" w:eastAsia="ja-JP"/>
        </w:rPr>
        <w:t>ms</w:t>
      </w:r>
      <w:proofErr w:type="spellEnd"/>
      <w:r>
        <w:rPr>
          <w:rFonts w:ascii="Times New Roman" w:eastAsia="SimSun" w:hAnsi="Times New Roman"/>
          <w:sz w:val="20"/>
          <w:szCs w:val="20"/>
          <w:lang w:val="en-GB" w:eastAsia="ja-JP"/>
        </w:rPr>
        <w:t xml:space="preserve">, 1 </w:t>
      </w:r>
      <w:proofErr w:type="spellStart"/>
      <w:r>
        <w:rPr>
          <w:rFonts w:ascii="Times New Roman" w:eastAsia="SimSun" w:hAnsi="Times New Roman"/>
          <w:sz w:val="20"/>
          <w:szCs w:val="20"/>
          <w:lang w:val="en-GB" w:eastAsia="ja-JP"/>
        </w:rPr>
        <w:t>ms</w:t>
      </w:r>
      <w:proofErr w:type="spellEnd"/>
      <w:r>
        <w:rPr>
          <w:rFonts w:ascii="Times New Roman" w:eastAsia="SimSun" w:hAnsi="Times New Roman"/>
          <w:sz w:val="20"/>
          <w:szCs w:val="20"/>
          <w:lang w:val="en-GB" w:eastAsia="ja-JP"/>
        </w:rPr>
        <w:t xml:space="preserve">, 2 </w:t>
      </w:r>
      <w:proofErr w:type="spellStart"/>
      <w:r>
        <w:rPr>
          <w:rFonts w:ascii="Times New Roman" w:eastAsia="SimSun" w:hAnsi="Times New Roman"/>
          <w:sz w:val="20"/>
          <w:szCs w:val="20"/>
          <w:lang w:val="en-GB" w:eastAsia="ja-JP"/>
        </w:rPr>
        <w:t>ms</w:t>
      </w:r>
      <w:proofErr w:type="spellEnd"/>
      <w:r>
        <w:rPr>
          <w:rFonts w:ascii="Times New Roman" w:eastAsia="SimSun" w:hAnsi="Times New Roman"/>
          <w:sz w:val="20"/>
          <w:szCs w:val="20"/>
          <w:lang w:val="en-GB" w:eastAsia="ja-JP"/>
        </w:rPr>
        <w:t xml:space="preserve">, </w:t>
      </w:r>
      <w:r w:rsidR="00D745FA">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15 </w:t>
      </w:r>
      <w:proofErr w:type="spellStart"/>
      <w:r>
        <w:rPr>
          <w:rFonts w:ascii="Times New Roman" w:eastAsia="SimSun" w:hAnsi="Times New Roman"/>
          <w:sz w:val="20"/>
          <w:szCs w:val="20"/>
          <w:lang w:val="en-GB" w:eastAsia="ja-JP"/>
        </w:rPr>
        <w:t>ms</w:t>
      </w:r>
      <w:proofErr w:type="spellEnd"/>
      <w:r>
        <w:rPr>
          <w:rFonts w:ascii="Times New Roman" w:eastAsia="SimSun" w:hAnsi="Times New Roman"/>
          <w:sz w:val="20"/>
          <w:szCs w:val="20"/>
          <w:lang w:val="en-GB" w:eastAsia="ja-JP"/>
        </w:rPr>
        <w:t>.</w:t>
      </w:r>
    </w:p>
    <w:p w14:paraId="54D815E3" w14:textId="70CB924F" w:rsidR="001328DA" w:rsidRDefault="001328DA" w:rsidP="003126CF">
      <w:pPr>
        <w:spacing w:before="120"/>
        <w:jc w:val="both"/>
      </w:pPr>
      <w:r>
        <w:t>The results below illustrate the triggering of a TA</w:t>
      </w:r>
      <w:r w:rsidR="00D73275">
        <w:t xml:space="preserve"> report</w:t>
      </w:r>
      <w:r>
        <w:t xml:space="preserve">, which happens when the </w:t>
      </w:r>
      <w:r w:rsidR="00382933">
        <w:t>actual</w:t>
      </w:r>
      <w:r>
        <w:t xml:space="preserve"> TA – </w:t>
      </w:r>
      <w:r w:rsidR="00382933">
        <w:t>current</w:t>
      </w:r>
      <w:r>
        <w:t xml:space="preserve"> TA exceeds the configured </w:t>
      </w:r>
      <w:proofErr w:type="spellStart"/>
      <w:r w:rsidRPr="001328DA">
        <w:t>offsetThresholdTA</w:t>
      </w:r>
      <w:proofErr w:type="spellEnd"/>
      <w:r>
        <w:t>.</w:t>
      </w:r>
    </w:p>
    <w:p w14:paraId="0727B605" w14:textId="5EADDDA6" w:rsidR="004D54D4" w:rsidRDefault="004D54D4" w:rsidP="004D54D4">
      <w:pPr>
        <w:spacing w:before="120"/>
        <w:jc w:val="both"/>
      </w:pPr>
      <w:r>
        <w:rPr>
          <w:noProof/>
        </w:rPr>
        <w:lastRenderedPageBreak/>
        <w:drawing>
          <wp:inline distT="0" distB="0" distL="0" distR="0" wp14:anchorId="5EBECB46" wp14:editId="67B870C9">
            <wp:extent cx="6120765" cy="2851150"/>
            <wp:effectExtent l="0" t="0" r="0" b="6350"/>
            <wp:docPr id="10171993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851150"/>
                    </a:xfrm>
                    <a:prstGeom prst="rect">
                      <a:avLst/>
                    </a:prstGeom>
                    <a:noFill/>
                    <a:ln>
                      <a:noFill/>
                    </a:ln>
                  </pic:spPr>
                </pic:pic>
              </a:graphicData>
            </a:graphic>
          </wp:inline>
        </w:drawing>
      </w:r>
      <w:r w:rsidRPr="004D54D4">
        <w:rPr>
          <w:b/>
          <w:bCs/>
          <w:sz w:val="16"/>
          <w:szCs w:val="16"/>
        </w:rPr>
        <w:t xml:space="preserve">Figure 1A: TA report triggering occasions for </w:t>
      </w:r>
      <w:r w:rsidR="00CC0F7F">
        <w:rPr>
          <w:b/>
          <w:bCs/>
          <w:sz w:val="16"/>
          <w:szCs w:val="16"/>
        </w:rPr>
        <w:t xml:space="preserve">a </w:t>
      </w:r>
      <w:r w:rsidRPr="004D54D4">
        <w:rPr>
          <w:b/>
          <w:bCs/>
          <w:sz w:val="16"/>
          <w:szCs w:val="16"/>
        </w:rPr>
        <w:t xml:space="preserve">LEO </w:t>
      </w:r>
      <w:r w:rsidR="00CC0F7F">
        <w:rPr>
          <w:b/>
          <w:bCs/>
          <w:sz w:val="16"/>
          <w:szCs w:val="16"/>
        </w:rPr>
        <w:t xml:space="preserve">scenario </w:t>
      </w:r>
      <w:r w:rsidRPr="004D54D4">
        <w:rPr>
          <w:b/>
          <w:bCs/>
          <w:sz w:val="16"/>
          <w:szCs w:val="16"/>
        </w:rPr>
        <w:t xml:space="preserve">at 600 km altitude, assuming a stationary UE, an initial TA of 2 </w:t>
      </w:r>
      <w:proofErr w:type="spellStart"/>
      <w:r w:rsidRPr="004D54D4">
        <w:rPr>
          <w:b/>
          <w:bCs/>
          <w:sz w:val="16"/>
          <w:szCs w:val="16"/>
        </w:rPr>
        <w:t>ms</w:t>
      </w:r>
      <w:proofErr w:type="spellEnd"/>
      <w:r w:rsidRPr="004D54D4">
        <w:rPr>
          <w:b/>
          <w:bCs/>
          <w:sz w:val="16"/>
          <w:szCs w:val="16"/>
        </w:rPr>
        <w:t xml:space="preserve">, a TA change rate of 0.03 </w:t>
      </w:r>
      <w:proofErr w:type="spellStart"/>
      <w:r w:rsidRPr="004D54D4">
        <w:rPr>
          <w:b/>
          <w:bCs/>
          <w:sz w:val="16"/>
          <w:szCs w:val="16"/>
        </w:rPr>
        <w:t>ms</w:t>
      </w:r>
      <w:proofErr w:type="spellEnd"/>
      <w:r w:rsidRPr="004D54D4">
        <w:rPr>
          <w:b/>
          <w:bCs/>
          <w:sz w:val="16"/>
          <w:szCs w:val="16"/>
        </w:rPr>
        <w:t xml:space="preserve">/s, and </w:t>
      </w:r>
      <w:proofErr w:type="spellStart"/>
      <w:r w:rsidRPr="004D54D4">
        <w:rPr>
          <w:b/>
          <w:bCs/>
          <w:sz w:val="16"/>
          <w:szCs w:val="16"/>
        </w:rPr>
        <w:t>offsetThresholdTA</w:t>
      </w:r>
      <w:proofErr w:type="spellEnd"/>
      <w:r w:rsidRPr="004D54D4">
        <w:rPr>
          <w:b/>
          <w:bCs/>
          <w:sz w:val="16"/>
          <w:szCs w:val="16"/>
        </w:rPr>
        <w:t xml:space="preserve"> from 0.5 </w:t>
      </w:r>
      <w:proofErr w:type="spellStart"/>
      <w:r w:rsidRPr="004D54D4">
        <w:rPr>
          <w:b/>
          <w:bCs/>
          <w:sz w:val="16"/>
          <w:szCs w:val="16"/>
        </w:rPr>
        <w:t>ms</w:t>
      </w:r>
      <w:proofErr w:type="spellEnd"/>
      <w:r w:rsidRPr="004D54D4">
        <w:rPr>
          <w:b/>
          <w:bCs/>
          <w:sz w:val="16"/>
          <w:szCs w:val="16"/>
        </w:rPr>
        <w:t xml:space="preserve"> to 7 </w:t>
      </w:r>
      <w:proofErr w:type="spellStart"/>
      <w:r w:rsidRPr="004D54D4">
        <w:rPr>
          <w:b/>
          <w:bCs/>
          <w:sz w:val="16"/>
          <w:szCs w:val="16"/>
        </w:rPr>
        <w:t>ms</w:t>
      </w:r>
      <w:proofErr w:type="spellEnd"/>
      <w:r w:rsidRPr="004D54D4">
        <w:rPr>
          <w:b/>
          <w:bCs/>
          <w:sz w:val="16"/>
          <w:szCs w:val="16"/>
        </w:rPr>
        <w:t>.</w:t>
      </w:r>
    </w:p>
    <w:p w14:paraId="41F26E63" w14:textId="677A692D" w:rsidR="004D54D4" w:rsidRDefault="004D54D4" w:rsidP="003126CF">
      <w:pPr>
        <w:spacing w:before="120"/>
        <w:jc w:val="both"/>
      </w:pPr>
      <w:r>
        <w:rPr>
          <w:noProof/>
        </w:rPr>
        <w:drawing>
          <wp:inline distT="0" distB="0" distL="0" distR="0" wp14:anchorId="43CF66AA" wp14:editId="4D6CF323">
            <wp:extent cx="6115050" cy="2838450"/>
            <wp:effectExtent l="0" t="0" r="0" b="0"/>
            <wp:docPr id="10118027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838450"/>
                    </a:xfrm>
                    <a:prstGeom prst="rect">
                      <a:avLst/>
                    </a:prstGeom>
                    <a:noFill/>
                    <a:ln>
                      <a:noFill/>
                    </a:ln>
                  </pic:spPr>
                </pic:pic>
              </a:graphicData>
            </a:graphic>
          </wp:inline>
        </w:drawing>
      </w:r>
    </w:p>
    <w:p w14:paraId="0EB920D2" w14:textId="46F1FD86" w:rsidR="004D54D4" w:rsidRPr="004D54D4" w:rsidRDefault="004D54D4" w:rsidP="003126CF">
      <w:pPr>
        <w:spacing w:before="120"/>
        <w:jc w:val="both"/>
        <w:rPr>
          <w:b/>
          <w:bCs/>
          <w:sz w:val="16"/>
          <w:szCs w:val="16"/>
        </w:rPr>
      </w:pPr>
      <w:r w:rsidRPr="004D54D4">
        <w:rPr>
          <w:b/>
          <w:bCs/>
          <w:sz w:val="16"/>
          <w:szCs w:val="16"/>
        </w:rPr>
        <w:t xml:space="preserve">Figure 1B: TA report triggering occasions for LEO </w:t>
      </w:r>
      <w:r w:rsidR="00CC0F7F">
        <w:rPr>
          <w:b/>
          <w:bCs/>
          <w:sz w:val="16"/>
          <w:szCs w:val="16"/>
        </w:rPr>
        <w:t xml:space="preserve">scenario </w:t>
      </w:r>
      <w:r w:rsidRPr="004D54D4">
        <w:rPr>
          <w:b/>
          <w:bCs/>
          <w:sz w:val="16"/>
          <w:szCs w:val="16"/>
        </w:rPr>
        <w:t xml:space="preserve">at 600 km altitude, assuming a stationary UE, an initial TA of 2 </w:t>
      </w:r>
      <w:proofErr w:type="spellStart"/>
      <w:r w:rsidRPr="004D54D4">
        <w:rPr>
          <w:b/>
          <w:bCs/>
          <w:sz w:val="16"/>
          <w:szCs w:val="16"/>
        </w:rPr>
        <w:t>ms</w:t>
      </w:r>
      <w:proofErr w:type="spellEnd"/>
      <w:r w:rsidRPr="004D54D4">
        <w:rPr>
          <w:b/>
          <w:bCs/>
          <w:sz w:val="16"/>
          <w:szCs w:val="16"/>
        </w:rPr>
        <w:t xml:space="preserve">, a TA change rate of 0.03 </w:t>
      </w:r>
      <w:proofErr w:type="spellStart"/>
      <w:r w:rsidRPr="004D54D4">
        <w:rPr>
          <w:b/>
          <w:bCs/>
          <w:sz w:val="16"/>
          <w:szCs w:val="16"/>
        </w:rPr>
        <w:t>ms</w:t>
      </w:r>
      <w:proofErr w:type="spellEnd"/>
      <w:r w:rsidRPr="004D54D4">
        <w:rPr>
          <w:b/>
          <w:bCs/>
          <w:sz w:val="16"/>
          <w:szCs w:val="16"/>
        </w:rPr>
        <w:t xml:space="preserve">/s, and </w:t>
      </w:r>
      <w:proofErr w:type="spellStart"/>
      <w:r w:rsidRPr="004D54D4">
        <w:rPr>
          <w:b/>
          <w:bCs/>
          <w:sz w:val="16"/>
          <w:szCs w:val="16"/>
        </w:rPr>
        <w:t>offsetThresholdTA</w:t>
      </w:r>
      <w:proofErr w:type="spellEnd"/>
      <w:r w:rsidRPr="004D54D4">
        <w:rPr>
          <w:b/>
          <w:bCs/>
          <w:sz w:val="16"/>
          <w:szCs w:val="16"/>
        </w:rPr>
        <w:t xml:space="preserve"> from </w:t>
      </w:r>
      <w:r>
        <w:rPr>
          <w:b/>
          <w:bCs/>
          <w:sz w:val="16"/>
          <w:szCs w:val="16"/>
        </w:rPr>
        <w:t>8</w:t>
      </w:r>
      <w:r w:rsidRPr="004D54D4">
        <w:rPr>
          <w:b/>
          <w:bCs/>
          <w:sz w:val="16"/>
          <w:szCs w:val="16"/>
        </w:rPr>
        <w:t xml:space="preserve"> </w:t>
      </w:r>
      <w:proofErr w:type="spellStart"/>
      <w:r w:rsidRPr="004D54D4">
        <w:rPr>
          <w:b/>
          <w:bCs/>
          <w:sz w:val="16"/>
          <w:szCs w:val="16"/>
        </w:rPr>
        <w:t>ms</w:t>
      </w:r>
      <w:proofErr w:type="spellEnd"/>
      <w:r w:rsidRPr="004D54D4">
        <w:rPr>
          <w:b/>
          <w:bCs/>
          <w:sz w:val="16"/>
          <w:szCs w:val="16"/>
        </w:rPr>
        <w:t xml:space="preserve"> to </w:t>
      </w:r>
      <w:r>
        <w:rPr>
          <w:b/>
          <w:bCs/>
          <w:sz w:val="16"/>
          <w:szCs w:val="16"/>
        </w:rPr>
        <w:t>15</w:t>
      </w:r>
      <w:r w:rsidRPr="004D54D4">
        <w:rPr>
          <w:b/>
          <w:bCs/>
          <w:sz w:val="16"/>
          <w:szCs w:val="16"/>
        </w:rPr>
        <w:t xml:space="preserve"> </w:t>
      </w:r>
      <w:proofErr w:type="spellStart"/>
      <w:r w:rsidRPr="004D54D4">
        <w:rPr>
          <w:b/>
          <w:bCs/>
          <w:sz w:val="16"/>
          <w:szCs w:val="16"/>
        </w:rPr>
        <w:t>ms</w:t>
      </w:r>
      <w:proofErr w:type="spellEnd"/>
      <w:r w:rsidRPr="004D54D4">
        <w:rPr>
          <w:b/>
          <w:bCs/>
          <w:sz w:val="16"/>
          <w:szCs w:val="16"/>
        </w:rPr>
        <w:t>.</w:t>
      </w:r>
    </w:p>
    <w:p w14:paraId="738D7B02" w14:textId="2F60BFE5" w:rsidR="00CC0F7F" w:rsidRDefault="00CC0F7F" w:rsidP="003126CF">
      <w:pPr>
        <w:spacing w:before="120"/>
        <w:jc w:val="both"/>
        <w:rPr>
          <w:b/>
          <w:bCs/>
          <w:sz w:val="16"/>
          <w:szCs w:val="16"/>
        </w:rPr>
      </w:pPr>
      <w:r w:rsidRPr="00CC0F7F">
        <w:rPr>
          <w:b/>
          <w:bCs/>
          <w:sz w:val="16"/>
          <w:szCs w:val="16"/>
        </w:rPr>
        <w:t xml:space="preserve">Table 1: TA report frequency using the legacy </w:t>
      </w:r>
      <w:proofErr w:type="spellStart"/>
      <w:r w:rsidRPr="00CC0F7F">
        <w:rPr>
          <w:b/>
          <w:bCs/>
          <w:sz w:val="16"/>
          <w:szCs w:val="16"/>
        </w:rPr>
        <w:t>offsetThresholdTA</w:t>
      </w:r>
      <w:proofErr w:type="spellEnd"/>
      <w:r w:rsidRPr="00CC0F7F">
        <w:rPr>
          <w:b/>
          <w:bCs/>
          <w:sz w:val="16"/>
          <w:szCs w:val="16"/>
        </w:rPr>
        <w:t xml:space="preserve">, </w:t>
      </w:r>
      <w:bookmarkStart w:id="14" w:name="_Hlk177053315"/>
      <w:r w:rsidRPr="00CC0F7F">
        <w:rPr>
          <w:b/>
          <w:bCs/>
          <w:sz w:val="16"/>
          <w:szCs w:val="16"/>
        </w:rPr>
        <w:t xml:space="preserve">for a LEO scenario at 600 km altitude, assuming a stationary UE, an initial TA of 2 </w:t>
      </w:r>
      <w:proofErr w:type="spellStart"/>
      <w:r w:rsidRPr="00CC0F7F">
        <w:rPr>
          <w:b/>
          <w:bCs/>
          <w:sz w:val="16"/>
          <w:szCs w:val="16"/>
        </w:rPr>
        <w:t>ms</w:t>
      </w:r>
      <w:proofErr w:type="spellEnd"/>
      <w:r w:rsidRPr="00CC0F7F">
        <w:rPr>
          <w:b/>
          <w:bCs/>
          <w:sz w:val="16"/>
          <w:szCs w:val="16"/>
        </w:rPr>
        <w:t xml:space="preserve">, a TA change rate of 0.03 </w:t>
      </w:r>
      <w:proofErr w:type="spellStart"/>
      <w:r w:rsidRPr="00CC0F7F">
        <w:rPr>
          <w:b/>
          <w:bCs/>
          <w:sz w:val="16"/>
          <w:szCs w:val="16"/>
        </w:rPr>
        <w:t>ms</w:t>
      </w:r>
      <w:proofErr w:type="spellEnd"/>
      <w:r w:rsidRPr="00CC0F7F">
        <w:rPr>
          <w:b/>
          <w:bCs/>
          <w:sz w:val="16"/>
          <w:szCs w:val="16"/>
        </w:rPr>
        <w:t>/s</w:t>
      </w:r>
      <w:bookmarkEnd w:id="14"/>
      <w:r w:rsidRPr="00CC0F7F">
        <w:rPr>
          <w:b/>
          <w:bCs/>
          <w:sz w:val="16"/>
          <w:szCs w:val="16"/>
        </w:rPr>
        <w:t>.</w:t>
      </w:r>
    </w:p>
    <w:tbl>
      <w:tblPr>
        <w:tblStyle w:val="TableGrid"/>
        <w:tblW w:w="0" w:type="auto"/>
        <w:tblLook w:val="04A0" w:firstRow="1" w:lastRow="0" w:firstColumn="1" w:lastColumn="0" w:noHBand="0" w:noVBand="1"/>
      </w:tblPr>
      <w:tblGrid>
        <w:gridCol w:w="2407"/>
        <w:gridCol w:w="2407"/>
        <w:gridCol w:w="2407"/>
        <w:gridCol w:w="2408"/>
      </w:tblGrid>
      <w:tr w:rsidR="00460E61" w14:paraId="5006B18D" w14:textId="77777777" w:rsidTr="00460E61">
        <w:tc>
          <w:tcPr>
            <w:tcW w:w="2407" w:type="dxa"/>
          </w:tcPr>
          <w:p w14:paraId="438CA318" w14:textId="48423CA3" w:rsidR="00460E61" w:rsidRDefault="00460E61" w:rsidP="00460E61">
            <w:pPr>
              <w:spacing w:before="120"/>
              <w:jc w:val="both"/>
              <w:rPr>
                <w:b/>
                <w:bCs/>
                <w:sz w:val="16"/>
                <w:szCs w:val="16"/>
              </w:rPr>
            </w:pPr>
            <w:r w:rsidRPr="00CC0F7F">
              <w:rPr>
                <w:b/>
                <w:bCs/>
                <w:sz w:val="16"/>
                <w:szCs w:val="16"/>
              </w:rPr>
              <w:t>offsetThresholdTA</w:t>
            </w:r>
          </w:p>
        </w:tc>
        <w:tc>
          <w:tcPr>
            <w:tcW w:w="2407" w:type="dxa"/>
          </w:tcPr>
          <w:p w14:paraId="0559A2F8" w14:textId="301D026C" w:rsidR="00460E61" w:rsidRDefault="00460E61" w:rsidP="00460E61">
            <w:pPr>
              <w:spacing w:before="120"/>
              <w:jc w:val="both"/>
              <w:rPr>
                <w:b/>
                <w:bCs/>
                <w:sz w:val="16"/>
                <w:szCs w:val="16"/>
              </w:rPr>
            </w:pPr>
            <w:r w:rsidRPr="00CC0F7F">
              <w:rPr>
                <w:b/>
                <w:bCs/>
                <w:sz w:val="16"/>
                <w:szCs w:val="16"/>
              </w:rPr>
              <w:t>TA report triggering occasions</w:t>
            </w:r>
          </w:p>
        </w:tc>
        <w:tc>
          <w:tcPr>
            <w:tcW w:w="2407" w:type="dxa"/>
          </w:tcPr>
          <w:p w14:paraId="5ACDB000" w14:textId="7A9C0C94" w:rsidR="00460E61" w:rsidRDefault="00460E61" w:rsidP="00460E61">
            <w:pPr>
              <w:spacing w:before="120"/>
              <w:jc w:val="both"/>
              <w:rPr>
                <w:b/>
                <w:bCs/>
                <w:sz w:val="16"/>
                <w:szCs w:val="16"/>
              </w:rPr>
            </w:pPr>
            <w:r w:rsidRPr="00CC0F7F">
              <w:rPr>
                <w:b/>
                <w:bCs/>
                <w:sz w:val="16"/>
                <w:szCs w:val="16"/>
              </w:rPr>
              <w:t>offsetThresholdTA</w:t>
            </w:r>
          </w:p>
        </w:tc>
        <w:tc>
          <w:tcPr>
            <w:tcW w:w="2408" w:type="dxa"/>
          </w:tcPr>
          <w:p w14:paraId="1FE5DAC6" w14:textId="4F9B7C7B" w:rsidR="00460E61" w:rsidRDefault="00460E61" w:rsidP="00460E61">
            <w:pPr>
              <w:spacing w:before="120"/>
              <w:jc w:val="both"/>
              <w:rPr>
                <w:b/>
                <w:bCs/>
                <w:sz w:val="16"/>
                <w:szCs w:val="16"/>
              </w:rPr>
            </w:pPr>
            <w:r w:rsidRPr="00CC0F7F">
              <w:rPr>
                <w:b/>
                <w:bCs/>
                <w:sz w:val="16"/>
                <w:szCs w:val="16"/>
              </w:rPr>
              <w:t>TA report triggering occasions</w:t>
            </w:r>
          </w:p>
        </w:tc>
      </w:tr>
      <w:tr w:rsidR="004952C6" w14:paraId="56471126" w14:textId="77777777" w:rsidTr="00460E61">
        <w:tc>
          <w:tcPr>
            <w:tcW w:w="2407" w:type="dxa"/>
          </w:tcPr>
          <w:p w14:paraId="2BD63CF9" w14:textId="6017D796" w:rsidR="004952C6" w:rsidRDefault="004952C6" w:rsidP="004952C6">
            <w:pPr>
              <w:spacing w:before="120"/>
              <w:jc w:val="both"/>
              <w:rPr>
                <w:b/>
                <w:bCs/>
                <w:sz w:val="16"/>
                <w:szCs w:val="16"/>
              </w:rPr>
            </w:pPr>
            <w:r w:rsidRPr="00CC0F7F">
              <w:rPr>
                <w:sz w:val="16"/>
                <w:szCs w:val="16"/>
              </w:rPr>
              <w:t>0.5 ms</w:t>
            </w:r>
          </w:p>
        </w:tc>
        <w:tc>
          <w:tcPr>
            <w:tcW w:w="2407" w:type="dxa"/>
          </w:tcPr>
          <w:p w14:paraId="54EDF2A0" w14:textId="0DB67734" w:rsidR="004952C6" w:rsidRDefault="004952C6" w:rsidP="004952C6">
            <w:pPr>
              <w:spacing w:before="120"/>
              <w:jc w:val="both"/>
              <w:rPr>
                <w:b/>
                <w:bCs/>
                <w:sz w:val="16"/>
                <w:szCs w:val="16"/>
              </w:rPr>
            </w:pPr>
            <w:r>
              <w:rPr>
                <w:sz w:val="16"/>
                <w:szCs w:val="16"/>
              </w:rPr>
              <w:t xml:space="preserve">~ every 17 seconds </w:t>
            </w:r>
          </w:p>
        </w:tc>
        <w:tc>
          <w:tcPr>
            <w:tcW w:w="2407" w:type="dxa"/>
          </w:tcPr>
          <w:p w14:paraId="4781B99E" w14:textId="6A42A87C" w:rsidR="004952C6" w:rsidRDefault="004952C6" w:rsidP="004952C6">
            <w:pPr>
              <w:spacing w:before="120"/>
              <w:jc w:val="both"/>
              <w:rPr>
                <w:b/>
                <w:bCs/>
                <w:sz w:val="16"/>
                <w:szCs w:val="16"/>
              </w:rPr>
            </w:pPr>
            <w:r>
              <w:rPr>
                <w:sz w:val="16"/>
                <w:szCs w:val="16"/>
              </w:rPr>
              <w:t>8</w:t>
            </w:r>
            <w:r w:rsidRPr="00CC0F7F">
              <w:rPr>
                <w:sz w:val="16"/>
                <w:szCs w:val="16"/>
              </w:rPr>
              <w:t xml:space="preserve"> ms</w:t>
            </w:r>
          </w:p>
        </w:tc>
        <w:tc>
          <w:tcPr>
            <w:tcW w:w="2408" w:type="dxa"/>
          </w:tcPr>
          <w:p w14:paraId="56BAC5E7" w14:textId="604878A1" w:rsidR="004952C6" w:rsidRDefault="004952C6" w:rsidP="004952C6">
            <w:pPr>
              <w:spacing w:before="120"/>
              <w:jc w:val="both"/>
              <w:rPr>
                <w:b/>
                <w:bCs/>
                <w:sz w:val="16"/>
                <w:szCs w:val="16"/>
              </w:rPr>
            </w:pPr>
            <w:r>
              <w:rPr>
                <w:sz w:val="16"/>
                <w:szCs w:val="16"/>
              </w:rPr>
              <w:t>~ every 267 seconds</w:t>
            </w:r>
          </w:p>
        </w:tc>
      </w:tr>
      <w:tr w:rsidR="004952C6" w14:paraId="386D3805" w14:textId="77777777" w:rsidTr="00460E61">
        <w:tc>
          <w:tcPr>
            <w:tcW w:w="2407" w:type="dxa"/>
          </w:tcPr>
          <w:p w14:paraId="7F69BDA9" w14:textId="2C07B3F9" w:rsidR="004952C6" w:rsidRDefault="004952C6" w:rsidP="004952C6">
            <w:pPr>
              <w:spacing w:before="120"/>
              <w:jc w:val="both"/>
              <w:rPr>
                <w:b/>
                <w:bCs/>
                <w:sz w:val="16"/>
                <w:szCs w:val="16"/>
              </w:rPr>
            </w:pPr>
            <w:r w:rsidRPr="00CC0F7F">
              <w:rPr>
                <w:sz w:val="16"/>
                <w:szCs w:val="16"/>
              </w:rPr>
              <w:t>1 ms</w:t>
            </w:r>
          </w:p>
        </w:tc>
        <w:tc>
          <w:tcPr>
            <w:tcW w:w="2407" w:type="dxa"/>
          </w:tcPr>
          <w:p w14:paraId="169DFAF4" w14:textId="3E902622" w:rsidR="004952C6" w:rsidRDefault="004952C6" w:rsidP="004952C6">
            <w:pPr>
              <w:spacing w:before="120"/>
              <w:jc w:val="both"/>
              <w:rPr>
                <w:b/>
                <w:bCs/>
                <w:sz w:val="16"/>
                <w:szCs w:val="16"/>
              </w:rPr>
            </w:pPr>
            <w:r>
              <w:rPr>
                <w:sz w:val="16"/>
                <w:szCs w:val="16"/>
              </w:rPr>
              <w:t>~ every 34 seconds</w:t>
            </w:r>
          </w:p>
        </w:tc>
        <w:tc>
          <w:tcPr>
            <w:tcW w:w="2407" w:type="dxa"/>
          </w:tcPr>
          <w:p w14:paraId="45B10E2D" w14:textId="5383104E" w:rsidR="004952C6" w:rsidRDefault="004952C6" w:rsidP="004952C6">
            <w:pPr>
              <w:spacing w:before="120"/>
              <w:jc w:val="both"/>
              <w:rPr>
                <w:b/>
                <w:bCs/>
                <w:sz w:val="16"/>
                <w:szCs w:val="16"/>
              </w:rPr>
            </w:pPr>
            <w:r w:rsidRPr="00CC0F7F">
              <w:rPr>
                <w:sz w:val="16"/>
                <w:szCs w:val="16"/>
              </w:rPr>
              <w:t>9 ms</w:t>
            </w:r>
          </w:p>
        </w:tc>
        <w:tc>
          <w:tcPr>
            <w:tcW w:w="2408" w:type="dxa"/>
          </w:tcPr>
          <w:p w14:paraId="34799C48" w14:textId="66156E67" w:rsidR="004952C6" w:rsidRDefault="004952C6" w:rsidP="004952C6">
            <w:pPr>
              <w:spacing w:before="120"/>
              <w:jc w:val="both"/>
              <w:rPr>
                <w:b/>
                <w:bCs/>
                <w:sz w:val="16"/>
                <w:szCs w:val="16"/>
              </w:rPr>
            </w:pPr>
            <w:r>
              <w:rPr>
                <w:sz w:val="16"/>
                <w:szCs w:val="16"/>
              </w:rPr>
              <w:t>~ every 301 seconds</w:t>
            </w:r>
          </w:p>
        </w:tc>
      </w:tr>
      <w:tr w:rsidR="004952C6" w14:paraId="7FCCA604" w14:textId="77777777" w:rsidTr="00460E61">
        <w:tc>
          <w:tcPr>
            <w:tcW w:w="2407" w:type="dxa"/>
          </w:tcPr>
          <w:p w14:paraId="510AE4B1" w14:textId="3B13B58D" w:rsidR="004952C6" w:rsidRDefault="004952C6" w:rsidP="004952C6">
            <w:pPr>
              <w:spacing w:before="120"/>
              <w:jc w:val="both"/>
              <w:rPr>
                <w:b/>
                <w:bCs/>
                <w:sz w:val="16"/>
                <w:szCs w:val="16"/>
              </w:rPr>
            </w:pPr>
            <w:r w:rsidRPr="00CC0F7F">
              <w:rPr>
                <w:sz w:val="16"/>
                <w:szCs w:val="16"/>
              </w:rPr>
              <w:t>2 ms</w:t>
            </w:r>
          </w:p>
        </w:tc>
        <w:tc>
          <w:tcPr>
            <w:tcW w:w="2407" w:type="dxa"/>
          </w:tcPr>
          <w:p w14:paraId="29F44214" w14:textId="7E28BBD5" w:rsidR="004952C6" w:rsidRDefault="004952C6" w:rsidP="004952C6">
            <w:pPr>
              <w:spacing w:before="120"/>
              <w:jc w:val="both"/>
              <w:rPr>
                <w:b/>
                <w:bCs/>
                <w:sz w:val="16"/>
                <w:szCs w:val="16"/>
              </w:rPr>
            </w:pPr>
            <w:r>
              <w:rPr>
                <w:sz w:val="16"/>
                <w:szCs w:val="16"/>
              </w:rPr>
              <w:t>~ every 67 seconds</w:t>
            </w:r>
          </w:p>
        </w:tc>
        <w:tc>
          <w:tcPr>
            <w:tcW w:w="2407" w:type="dxa"/>
          </w:tcPr>
          <w:p w14:paraId="1A97C2B3" w14:textId="5F395F1A" w:rsidR="004952C6" w:rsidRDefault="004952C6" w:rsidP="004952C6">
            <w:pPr>
              <w:spacing w:before="120"/>
              <w:jc w:val="both"/>
              <w:rPr>
                <w:b/>
                <w:bCs/>
                <w:sz w:val="16"/>
                <w:szCs w:val="16"/>
              </w:rPr>
            </w:pPr>
            <w:r w:rsidRPr="00CC0F7F">
              <w:rPr>
                <w:sz w:val="16"/>
                <w:szCs w:val="16"/>
              </w:rPr>
              <w:t>10 ms</w:t>
            </w:r>
          </w:p>
        </w:tc>
        <w:tc>
          <w:tcPr>
            <w:tcW w:w="2408" w:type="dxa"/>
          </w:tcPr>
          <w:p w14:paraId="4B1500CD" w14:textId="370241B0" w:rsidR="004952C6" w:rsidRDefault="004952C6" w:rsidP="004952C6">
            <w:pPr>
              <w:spacing w:before="120"/>
              <w:jc w:val="both"/>
              <w:rPr>
                <w:b/>
                <w:bCs/>
                <w:sz w:val="16"/>
                <w:szCs w:val="16"/>
              </w:rPr>
            </w:pPr>
            <w:r>
              <w:rPr>
                <w:sz w:val="16"/>
                <w:szCs w:val="16"/>
              </w:rPr>
              <w:t>~ every 334 seconds</w:t>
            </w:r>
          </w:p>
        </w:tc>
      </w:tr>
      <w:tr w:rsidR="004952C6" w14:paraId="0FED35AB" w14:textId="77777777" w:rsidTr="00460E61">
        <w:tc>
          <w:tcPr>
            <w:tcW w:w="2407" w:type="dxa"/>
          </w:tcPr>
          <w:p w14:paraId="6909D6B8" w14:textId="7BBAE3DE" w:rsidR="004952C6" w:rsidRDefault="004952C6" w:rsidP="004952C6">
            <w:pPr>
              <w:spacing w:before="120"/>
              <w:jc w:val="both"/>
              <w:rPr>
                <w:b/>
                <w:bCs/>
                <w:sz w:val="16"/>
                <w:szCs w:val="16"/>
              </w:rPr>
            </w:pPr>
            <w:r w:rsidRPr="00CC0F7F">
              <w:rPr>
                <w:sz w:val="16"/>
                <w:szCs w:val="16"/>
              </w:rPr>
              <w:t>3 ms</w:t>
            </w:r>
          </w:p>
        </w:tc>
        <w:tc>
          <w:tcPr>
            <w:tcW w:w="2407" w:type="dxa"/>
          </w:tcPr>
          <w:p w14:paraId="397F4702" w14:textId="4BC4C7D7" w:rsidR="004952C6" w:rsidRDefault="004952C6" w:rsidP="004952C6">
            <w:pPr>
              <w:spacing w:before="120"/>
              <w:jc w:val="both"/>
              <w:rPr>
                <w:b/>
                <w:bCs/>
                <w:sz w:val="16"/>
                <w:szCs w:val="16"/>
              </w:rPr>
            </w:pPr>
            <w:r>
              <w:rPr>
                <w:sz w:val="16"/>
                <w:szCs w:val="16"/>
              </w:rPr>
              <w:t>~ every 101 seconds</w:t>
            </w:r>
          </w:p>
        </w:tc>
        <w:tc>
          <w:tcPr>
            <w:tcW w:w="2407" w:type="dxa"/>
          </w:tcPr>
          <w:p w14:paraId="62D3DC5C" w14:textId="6C9EBD39" w:rsidR="004952C6" w:rsidRDefault="004952C6" w:rsidP="004952C6">
            <w:pPr>
              <w:spacing w:before="120"/>
              <w:jc w:val="both"/>
              <w:rPr>
                <w:b/>
                <w:bCs/>
                <w:sz w:val="16"/>
                <w:szCs w:val="16"/>
              </w:rPr>
            </w:pPr>
            <w:r w:rsidRPr="00CC0F7F">
              <w:rPr>
                <w:sz w:val="16"/>
                <w:szCs w:val="16"/>
              </w:rPr>
              <w:t>11 ms</w:t>
            </w:r>
          </w:p>
        </w:tc>
        <w:tc>
          <w:tcPr>
            <w:tcW w:w="2408" w:type="dxa"/>
          </w:tcPr>
          <w:p w14:paraId="74B99DF2" w14:textId="20CE2E11" w:rsidR="004952C6" w:rsidRDefault="004952C6" w:rsidP="004952C6">
            <w:pPr>
              <w:spacing w:before="120"/>
              <w:jc w:val="both"/>
              <w:rPr>
                <w:b/>
                <w:bCs/>
                <w:sz w:val="16"/>
                <w:szCs w:val="16"/>
              </w:rPr>
            </w:pPr>
            <w:r>
              <w:rPr>
                <w:sz w:val="16"/>
                <w:szCs w:val="16"/>
              </w:rPr>
              <w:t>~ every 367 seconds</w:t>
            </w:r>
          </w:p>
        </w:tc>
      </w:tr>
      <w:tr w:rsidR="004952C6" w14:paraId="714C42CC" w14:textId="77777777" w:rsidTr="00460E61">
        <w:tc>
          <w:tcPr>
            <w:tcW w:w="2407" w:type="dxa"/>
          </w:tcPr>
          <w:p w14:paraId="1A309234" w14:textId="57335740" w:rsidR="004952C6" w:rsidRDefault="004952C6" w:rsidP="004952C6">
            <w:pPr>
              <w:spacing w:before="120"/>
              <w:jc w:val="both"/>
              <w:rPr>
                <w:b/>
                <w:bCs/>
                <w:sz w:val="16"/>
                <w:szCs w:val="16"/>
              </w:rPr>
            </w:pPr>
            <w:r w:rsidRPr="00CC0F7F">
              <w:rPr>
                <w:sz w:val="16"/>
                <w:szCs w:val="16"/>
              </w:rPr>
              <w:t>4 ms</w:t>
            </w:r>
          </w:p>
        </w:tc>
        <w:tc>
          <w:tcPr>
            <w:tcW w:w="2407" w:type="dxa"/>
          </w:tcPr>
          <w:p w14:paraId="54658764" w14:textId="67A70B6A" w:rsidR="004952C6" w:rsidRDefault="004952C6" w:rsidP="004952C6">
            <w:pPr>
              <w:spacing w:before="120"/>
              <w:jc w:val="both"/>
              <w:rPr>
                <w:b/>
                <w:bCs/>
                <w:sz w:val="16"/>
                <w:szCs w:val="16"/>
              </w:rPr>
            </w:pPr>
            <w:r>
              <w:rPr>
                <w:sz w:val="16"/>
                <w:szCs w:val="16"/>
              </w:rPr>
              <w:t>~ every 134 seconds</w:t>
            </w:r>
          </w:p>
        </w:tc>
        <w:tc>
          <w:tcPr>
            <w:tcW w:w="2407" w:type="dxa"/>
          </w:tcPr>
          <w:p w14:paraId="5607F180" w14:textId="20CA0D7B" w:rsidR="004952C6" w:rsidRDefault="004952C6" w:rsidP="004952C6">
            <w:pPr>
              <w:spacing w:before="120"/>
              <w:jc w:val="both"/>
              <w:rPr>
                <w:b/>
                <w:bCs/>
                <w:sz w:val="16"/>
                <w:szCs w:val="16"/>
              </w:rPr>
            </w:pPr>
            <w:r w:rsidRPr="00CC0F7F">
              <w:rPr>
                <w:sz w:val="16"/>
                <w:szCs w:val="16"/>
              </w:rPr>
              <w:t>12 ms</w:t>
            </w:r>
          </w:p>
        </w:tc>
        <w:tc>
          <w:tcPr>
            <w:tcW w:w="2408" w:type="dxa"/>
          </w:tcPr>
          <w:p w14:paraId="09C8A41B" w14:textId="0273F038" w:rsidR="004952C6" w:rsidRDefault="004952C6" w:rsidP="004952C6">
            <w:pPr>
              <w:spacing w:before="120"/>
              <w:jc w:val="both"/>
              <w:rPr>
                <w:b/>
                <w:bCs/>
                <w:sz w:val="16"/>
                <w:szCs w:val="16"/>
              </w:rPr>
            </w:pPr>
            <w:r>
              <w:rPr>
                <w:sz w:val="16"/>
                <w:szCs w:val="16"/>
              </w:rPr>
              <w:t>~ every 401 seconds</w:t>
            </w:r>
          </w:p>
        </w:tc>
      </w:tr>
      <w:tr w:rsidR="004952C6" w14:paraId="41898C51" w14:textId="77777777" w:rsidTr="00460E61">
        <w:tc>
          <w:tcPr>
            <w:tcW w:w="2407" w:type="dxa"/>
          </w:tcPr>
          <w:p w14:paraId="15AB85A5" w14:textId="0E6DC132" w:rsidR="004952C6" w:rsidRDefault="004952C6" w:rsidP="004952C6">
            <w:pPr>
              <w:spacing w:before="120"/>
              <w:jc w:val="both"/>
              <w:rPr>
                <w:b/>
                <w:bCs/>
                <w:sz w:val="16"/>
                <w:szCs w:val="16"/>
              </w:rPr>
            </w:pPr>
            <w:r w:rsidRPr="00CC0F7F">
              <w:rPr>
                <w:sz w:val="16"/>
                <w:szCs w:val="16"/>
              </w:rPr>
              <w:lastRenderedPageBreak/>
              <w:t>5 ms</w:t>
            </w:r>
          </w:p>
        </w:tc>
        <w:tc>
          <w:tcPr>
            <w:tcW w:w="2407" w:type="dxa"/>
          </w:tcPr>
          <w:p w14:paraId="7032D664" w14:textId="23994CEB" w:rsidR="004952C6" w:rsidRDefault="004952C6" w:rsidP="004952C6">
            <w:pPr>
              <w:spacing w:before="120"/>
              <w:jc w:val="both"/>
              <w:rPr>
                <w:b/>
                <w:bCs/>
                <w:sz w:val="16"/>
                <w:szCs w:val="16"/>
              </w:rPr>
            </w:pPr>
            <w:r>
              <w:rPr>
                <w:sz w:val="16"/>
                <w:szCs w:val="16"/>
              </w:rPr>
              <w:t>~ every 167 seconds</w:t>
            </w:r>
          </w:p>
        </w:tc>
        <w:tc>
          <w:tcPr>
            <w:tcW w:w="2407" w:type="dxa"/>
          </w:tcPr>
          <w:p w14:paraId="6957B728" w14:textId="34D3413A" w:rsidR="004952C6" w:rsidRDefault="004952C6" w:rsidP="004952C6">
            <w:pPr>
              <w:spacing w:before="120"/>
              <w:jc w:val="both"/>
              <w:rPr>
                <w:b/>
                <w:bCs/>
                <w:sz w:val="16"/>
                <w:szCs w:val="16"/>
              </w:rPr>
            </w:pPr>
            <w:r w:rsidRPr="00CC0F7F">
              <w:rPr>
                <w:sz w:val="16"/>
                <w:szCs w:val="16"/>
              </w:rPr>
              <w:t>13 ms</w:t>
            </w:r>
          </w:p>
        </w:tc>
        <w:tc>
          <w:tcPr>
            <w:tcW w:w="2408" w:type="dxa"/>
          </w:tcPr>
          <w:p w14:paraId="651A6B0C" w14:textId="277A2059" w:rsidR="004952C6" w:rsidRDefault="004952C6" w:rsidP="004952C6">
            <w:pPr>
              <w:spacing w:before="120"/>
              <w:jc w:val="both"/>
              <w:rPr>
                <w:b/>
                <w:bCs/>
                <w:sz w:val="16"/>
                <w:szCs w:val="16"/>
              </w:rPr>
            </w:pPr>
            <w:r>
              <w:rPr>
                <w:sz w:val="16"/>
                <w:szCs w:val="16"/>
              </w:rPr>
              <w:t>~ every 434 seconds</w:t>
            </w:r>
          </w:p>
        </w:tc>
      </w:tr>
      <w:tr w:rsidR="004952C6" w14:paraId="611A8D7B" w14:textId="77777777" w:rsidTr="00460E61">
        <w:tc>
          <w:tcPr>
            <w:tcW w:w="2407" w:type="dxa"/>
          </w:tcPr>
          <w:p w14:paraId="54D8DAEA" w14:textId="4B289E39" w:rsidR="004952C6" w:rsidRDefault="004952C6" w:rsidP="004952C6">
            <w:pPr>
              <w:spacing w:before="120"/>
              <w:jc w:val="both"/>
              <w:rPr>
                <w:b/>
                <w:bCs/>
                <w:sz w:val="16"/>
                <w:szCs w:val="16"/>
              </w:rPr>
            </w:pPr>
            <w:r w:rsidRPr="00CC0F7F">
              <w:rPr>
                <w:sz w:val="16"/>
                <w:szCs w:val="16"/>
              </w:rPr>
              <w:t>6 ms</w:t>
            </w:r>
          </w:p>
        </w:tc>
        <w:tc>
          <w:tcPr>
            <w:tcW w:w="2407" w:type="dxa"/>
          </w:tcPr>
          <w:p w14:paraId="1E531488" w14:textId="704ADC27" w:rsidR="004952C6" w:rsidRDefault="004952C6" w:rsidP="004952C6">
            <w:pPr>
              <w:spacing w:before="120"/>
              <w:jc w:val="both"/>
              <w:rPr>
                <w:b/>
                <w:bCs/>
                <w:sz w:val="16"/>
                <w:szCs w:val="16"/>
              </w:rPr>
            </w:pPr>
            <w:r>
              <w:rPr>
                <w:sz w:val="16"/>
                <w:szCs w:val="16"/>
              </w:rPr>
              <w:t>~ every 200 seconds</w:t>
            </w:r>
          </w:p>
        </w:tc>
        <w:tc>
          <w:tcPr>
            <w:tcW w:w="2407" w:type="dxa"/>
          </w:tcPr>
          <w:p w14:paraId="744770DB" w14:textId="1337AB62" w:rsidR="004952C6" w:rsidRDefault="004952C6" w:rsidP="004952C6">
            <w:pPr>
              <w:spacing w:before="120"/>
              <w:jc w:val="both"/>
              <w:rPr>
                <w:b/>
                <w:bCs/>
                <w:sz w:val="16"/>
                <w:szCs w:val="16"/>
              </w:rPr>
            </w:pPr>
            <w:r w:rsidRPr="00CC0F7F">
              <w:rPr>
                <w:sz w:val="16"/>
                <w:szCs w:val="16"/>
              </w:rPr>
              <w:t>14 ms</w:t>
            </w:r>
          </w:p>
        </w:tc>
        <w:tc>
          <w:tcPr>
            <w:tcW w:w="2408" w:type="dxa"/>
          </w:tcPr>
          <w:p w14:paraId="73C17E63" w14:textId="59B69927" w:rsidR="004952C6" w:rsidRDefault="004952C6" w:rsidP="004952C6">
            <w:pPr>
              <w:spacing w:before="120"/>
              <w:jc w:val="both"/>
              <w:rPr>
                <w:b/>
                <w:bCs/>
                <w:sz w:val="16"/>
                <w:szCs w:val="16"/>
              </w:rPr>
            </w:pPr>
            <w:r>
              <w:rPr>
                <w:sz w:val="16"/>
                <w:szCs w:val="16"/>
              </w:rPr>
              <w:t>~ every 467 seconds</w:t>
            </w:r>
          </w:p>
        </w:tc>
      </w:tr>
      <w:tr w:rsidR="004952C6" w14:paraId="763DBA84" w14:textId="77777777" w:rsidTr="00460E61">
        <w:tc>
          <w:tcPr>
            <w:tcW w:w="2407" w:type="dxa"/>
          </w:tcPr>
          <w:p w14:paraId="52B288B7" w14:textId="02ECB025" w:rsidR="004952C6" w:rsidRDefault="004952C6" w:rsidP="004952C6">
            <w:pPr>
              <w:spacing w:before="120"/>
              <w:jc w:val="both"/>
              <w:rPr>
                <w:b/>
                <w:bCs/>
                <w:sz w:val="16"/>
                <w:szCs w:val="16"/>
              </w:rPr>
            </w:pPr>
            <w:r w:rsidRPr="00CC0F7F">
              <w:rPr>
                <w:sz w:val="16"/>
                <w:szCs w:val="16"/>
              </w:rPr>
              <w:t>7 ms</w:t>
            </w:r>
          </w:p>
        </w:tc>
        <w:tc>
          <w:tcPr>
            <w:tcW w:w="2407" w:type="dxa"/>
          </w:tcPr>
          <w:p w14:paraId="2633B6F0" w14:textId="4D2E252D" w:rsidR="004952C6" w:rsidRDefault="004952C6" w:rsidP="004952C6">
            <w:pPr>
              <w:spacing w:before="120"/>
              <w:jc w:val="both"/>
              <w:rPr>
                <w:b/>
                <w:bCs/>
                <w:sz w:val="16"/>
                <w:szCs w:val="16"/>
              </w:rPr>
            </w:pPr>
            <w:r>
              <w:rPr>
                <w:sz w:val="16"/>
                <w:szCs w:val="16"/>
              </w:rPr>
              <w:t>~ every 234 seconds</w:t>
            </w:r>
          </w:p>
        </w:tc>
        <w:tc>
          <w:tcPr>
            <w:tcW w:w="2407" w:type="dxa"/>
          </w:tcPr>
          <w:p w14:paraId="28FDE297" w14:textId="21CCD8E7" w:rsidR="004952C6" w:rsidRDefault="004952C6" w:rsidP="004952C6">
            <w:pPr>
              <w:spacing w:before="120"/>
              <w:jc w:val="both"/>
              <w:rPr>
                <w:b/>
                <w:bCs/>
                <w:sz w:val="16"/>
                <w:szCs w:val="16"/>
              </w:rPr>
            </w:pPr>
            <w:r w:rsidRPr="00CC0F7F">
              <w:rPr>
                <w:sz w:val="16"/>
                <w:szCs w:val="16"/>
              </w:rPr>
              <w:t>15 ms</w:t>
            </w:r>
          </w:p>
        </w:tc>
        <w:tc>
          <w:tcPr>
            <w:tcW w:w="2408" w:type="dxa"/>
          </w:tcPr>
          <w:p w14:paraId="2EEA86AF" w14:textId="72ADAAAD" w:rsidR="004952C6" w:rsidRDefault="004952C6" w:rsidP="004952C6">
            <w:pPr>
              <w:spacing w:before="120"/>
              <w:jc w:val="both"/>
              <w:rPr>
                <w:b/>
                <w:bCs/>
                <w:sz w:val="16"/>
                <w:szCs w:val="16"/>
              </w:rPr>
            </w:pPr>
            <w:r>
              <w:rPr>
                <w:sz w:val="16"/>
                <w:szCs w:val="16"/>
              </w:rPr>
              <w:t>~ every 501 seconds</w:t>
            </w:r>
          </w:p>
        </w:tc>
      </w:tr>
      <w:tr w:rsidR="00460E61" w14:paraId="00CDC8DB" w14:textId="77777777" w:rsidTr="00345A72">
        <w:tc>
          <w:tcPr>
            <w:tcW w:w="9629" w:type="dxa"/>
            <w:gridSpan w:val="4"/>
          </w:tcPr>
          <w:p w14:paraId="248E43DA" w14:textId="2054A8AE" w:rsidR="00460E61" w:rsidRDefault="00732C09" w:rsidP="00460E61">
            <w:pPr>
              <w:spacing w:before="120"/>
              <w:jc w:val="both"/>
              <w:rPr>
                <w:sz w:val="16"/>
                <w:szCs w:val="16"/>
              </w:rPr>
            </w:pPr>
            <w:r>
              <w:rPr>
                <w:rFonts w:eastAsia="SimSun"/>
                <w:noProof/>
                <w:sz w:val="20"/>
                <w:szCs w:val="20"/>
                <w:lang w:val="en-GB"/>
              </w:rPr>
              <w:object w:dxaOrig="18220" w:dyaOrig="8450" w14:anchorId="344A4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5pt;height:206pt;mso-width-percent:0;mso-height-percent:0;mso-width-percent:0;mso-height-percent:0" o:ole="">
                  <v:imagedata r:id="rId13" o:title=""/>
                </v:shape>
                <o:OLEObject Type="Embed" ProgID="PBrush" ShapeID="_x0000_i1025" DrawAspect="Content" ObjectID="_1800345467" r:id="rId14"/>
              </w:object>
            </w:r>
          </w:p>
        </w:tc>
      </w:tr>
    </w:tbl>
    <w:p w14:paraId="51DACF96" w14:textId="23B3CDEE" w:rsidR="00460E61" w:rsidRDefault="00460E61" w:rsidP="003126CF">
      <w:pPr>
        <w:spacing w:before="120"/>
        <w:jc w:val="both"/>
        <w:rPr>
          <w:b/>
          <w:bCs/>
          <w:sz w:val="16"/>
          <w:szCs w:val="16"/>
        </w:rPr>
      </w:pPr>
    </w:p>
    <w:p w14:paraId="0F335D06" w14:textId="76CCC0AC" w:rsidR="001328DA" w:rsidRDefault="0081693A" w:rsidP="00BB3C78">
      <w:pPr>
        <w:pStyle w:val="Observation"/>
        <w:ind w:left="1701" w:hanging="1701"/>
      </w:pPr>
      <w:bookmarkStart w:id="15" w:name="_Toc189682698"/>
      <w:r>
        <w:t>E</w:t>
      </w:r>
      <w:r w:rsidR="001328DA">
        <w:t xml:space="preserve">ven </w:t>
      </w:r>
      <w:r w:rsidR="00BB3C78">
        <w:t>under the assumption of</w:t>
      </w:r>
      <w:r w:rsidR="001328DA">
        <w:t xml:space="preserve"> </w:t>
      </w:r>
      <w:r>
        <w:t xml:space="preserve">a </w:t>
      </w:r>
      <w:r w:rsidR="001328DA">
        <w:t xml:space="preserve">stationary </w:t>
      </w:r>
      <w:r w:rsidR="00B53B17">
        <w:t>U</w:t>
      </w:r>
      <w:r w:rsidR="00BB3C78">
        <w:t xml:space="preserve">E, </w:t>
      </w:r>
      <w:r w:rsidR="00BB3C78" w:rsidRPr="00BB3C78">
        <w:t xml:space="preserve">for a LEO scenario at 600 km altitude, assuming an initial TA of 2 </w:t>
      </w:r>
      <w:proofErr w:type="spellStart"/>
      <w:r w:rsidR="00BB3C78" w:rsidRPr="00BB3C78">
        <w:t>ms</w:t>
      </w:r>
      <w:proofErr w:type="spellEnd"/>
      <w:r w:rsidR="00BB3C78">
        <w:t xml:space="preserve"> and a</w:t>
      </w:r>
      <w:r w:rsidR="00BB3C78" w:rsidRPr="00BB3C78">
        <w:t xml:space="preserve"> TA change rate of 0.03 </w:t>
      </w:r>
      <w:proofErr w:type="spellStart"/>
      <w:r w:rsidR="00BB3C78" w:rsidRPr="00BB3C78">
        <w:t>ms</w:t>
      </w:r>
      <w:proofErr w:type="spellEnd"/>
      <w:r w:rsidR="00BB3C78" w:rsidRPr="00BB3C78">
        <w:t>/s</w:t>
      </w:r>
      <w:r w:rsidR="00BB3C78">
        <w:t xml:space="preserve">, with the smallest available configurable </w:t>
      </w:r>
      <w:proofErr w:type="spellStart"/>
      <w:r w:rsidR="00BB3C78" w:rsidRPr="00BB3C78">
        <w:rPr>
          <w:i/>
          <w:iCs/>
        </w:rPr>
        <w:t>offsetThresholdTA</w:t>
      </w:r>
      <w:proofErr w:type="spellEnd"/>
      <w:r w:rsidR="00BB3C78">
        <w:t xml:space="preserve"> (0.5 </w:t>
      </w:r>
      <w:proofErr w:type="spellStart"/>
      <w:r w:rsidR="00BB3C78">
        <w:t>ms</w:t>
      </w:r>
      <w:proofErr w:type="spellEnd"/>
      <w:r w:rsidR="00BB3C78">
        <w:t>) the TA</w:t>
      </w:r>
      <w:r w:rsidR="001328DA">
        <w:t xml:space="preserve"> report can be transmitted as frequent as </w:t>
      </w:r>
      <w:r w:rsidR="0065160D">
        <w:rPr>
          <w:rFonts w:cs="Arial"/>
        </w:rPr>
        <w:t>~</w:t>
      </w:r>
      <w:r w:rsidR="0065160D">
        <w:t xml:space="preserve"> </w:t>
      </w:r>
      <w:r w:rsidR="00BB3C78">
        <w:t>every 17 seconds.</w:t>
      </w:r>
      <w:bookmarkEnd w:id="15"/>
    </w:p>
    <w:p w14:paraId="22B9D23C" w14:textId="7BE16D0F" w:rsidR="00BB3C78" w:rsidRDefault="00BB3C78" w:rsidP="00BB3C78">
      <w:pPr>
        <w:pStyle w:val="Observation"/>
        <w:ind w:left="1701" w:hanging="1701"/>
      </w:pPr>
      <w:bookmarkStart w:id="16" w:name="_Toc189682699"/>
      <w:r>
        <w:t xml:space="preserve">The smallest the configurable </w:t>
      </w:r>
      <w:proofErr w:type="spellStart"/>
      <w:r w:rsidRPr="00BB3C78">
        <w:rPr>
          <w:i/>
          <w:iCs/>
        </w:rPr>
        <w:t>offsetThresholdTA</w:t>
      </w:r>
      <w:proofErr w:type="spellEnd"/>
      <w:r>
        <w:t xml:space="preserve"> the more accurate is the timing, but the more is signalling overhead and UE battery consumption associated with it.</w:t>
      </w:r>
      <w:bookmarkEnd w:id="16"/>
    </w:p>
    <w:p w14:paraId="3B30E65B" w14:textId="12C1EAD0" w:rsidR="000B0E1C" w:rsidRDefault="0081693A" w:rsidP="00BB3C78">
      <w:pPr>
        <w:pStyle w:val="Observation"/>
        <w:ind w:left="1701" w:hanging="1701"/>
      </w:pPr>
      <w:bookmarkStart w:id="17" w:name="_Toc189682700"/>
      <w:r>
        <w:t>T</w:t>
      </w:r>
      <w:r w:rsidR="001328DA">
        <w:t xml:space="preserve">he suitability of a given </w:t>
      </w:r>
      <w:proofErr w:type="spellStart"/>
      <w:r w:rsidR="001328DA" w:rsidRPr="00BB3C78">
        <w:rPr>
          <w:i/>
          <w:iCs/>
        </w:rPr>
        <w:t>offsetThresholdTA</w:t>
      </w:r>
      <w:proofErr w:type="spellEnd"/>
      <w:r w:rsidR="001328DA">
        <w:t xml:space="preserve"> is scenario dependent, and therefore frequent, moderately </w:t>
      </w:r>
      <w:r>
        <w:t>frequent,</w:t>
      </w:r>
      <w:r w:rsidR="001328DA">
        <w:t xml:space="preserve"> and even infrequent TA reports</w:t>
      </w:r>
      <w:r>
        <w:t xml:space="preserve"> are all important to find a suitable trade-off.</w:t>
      </w:r>
      <w:bookmarkEnd w:id="17"/>
    </w:p>
    <w:p w14:paraId="19C17C02" w14:textId="7D0F9C45" w:rsidR="001328DA" w:rsidRDefault="000B0E1C" w:rsidP="00BB3C78">
      <w:pPr>
        <w:pStyle w:val="Observation"/>
        <w:ind w:left="1701" w:hanging="1701"/>
      </w:pPr>
      <w:bookmarkStart w:id="18" w:name="_Toc189682701"/>
      <w:r>
        <w:t>In relation with the previous observation,</w:t>
      </w:r>
      <w:r w:rsidR="0081693A">
        <w:t xml:space="preserve"> introducing a “Smaller TA offset threshold” cannot be seen </w:t>
      </w:r>
      <w:r w:rsidR="00235725" w:rsidRPr="00235725">
        <w:t xml:space="preserve">(at least not on its own) </w:t>
      </w:r>
      <w:r w:rsidR="0081693A">
        <w:t>as</w:t>
      </w:r>
      <w:r w:rsidR="00B53B17">
        <w:t xml:space="preserve"> a solution that mitigates issues “</w:t>
      </w:r>
      <w:r w:rsidR="00B53B17" w:rsidRPr="00B53B17">
        <w:rPr>
          <w:i/>
          <w:iCs/>
        </w:rPr>
        <w:t xml:space="preserve">caused by TA mismatch between actual TA used by the UE and assumed TA for the UE at the </w:t>
      </w:r>
      <w:proofErr w:type="spellStart"/>
      <w:r w:rsidR="00B53B17" w:rsidRPr="00B53B17">
        <w:rPr>
          <w:i/>
          <w:iCs/>
        </w:rPr>
        <w:t>gNB</w:t>
      </w:r>
      <w:proofErr w:type="spellEnd"/>
      <w:r w:rsidR="00B53B17">
        <w:t>”</w:t>
      </w:r>
      <w:r w:rsidR="0081693A">
        <w:t xml:space="preserve"> since it won’t be applicable/suitable to all scenarios.</w:t>
      </w:r>
      <w:r>
        <w:t xml:space="preserve"> In addition, a TA offset threshold smaller than 0.5 </w:t>
      </w:r>
      <w:proofErr w:type="spellStart"/>
      <w:r>
        <w:t>ms</w:t>
      </w:r>
      <w:proofErr w:type="spellEnd"/>
      <w:r>
        <w:t xml:space="preserve"> will further impact the signalling overhead and UE battery consumption.</w:t>
      </w:r>
      <w:bookmarkEnd w:id="18"/>
    </w:p>
    <w:p w14:paraId="78A4C756" w14:textId="208F7B8E" w:rsidR="00406514" w:rsidRDefault="00810B93" w:rsidP="003126CF">
      <w:pPr>
        <w:spacing w:before="120"/>
        <w:jc w:val="both"/>
      </w:pPr>
      <w:r w:rsidRPr="00810B93">
        <w:t xml:space="preserve">From the </w:t>
      </w:r>
      <w:r>
        <w:t>above</w:t>
      </w:r>
      <w:r w:rsidRPr="00810B93">
        <w:t xml:space="preserve"> analysis, we got to know how frequently a TA report is triggered depending on the configured </w:t>
      </w:r>
      <w:proofErr w:type="spellStart"/>
      <w:r w:rsidRPr="00810B93">
        <w:t>offsetThresholdTA</w:t>
      </w:r>
      <w:proofErr w:type="spellEnd"/>
      <w:r w:rsidRPr="00810B93">
        <w:t xml:space="preserve"> and the assumed scenario (e.g., TA change rate, satellite orbit, etc).</w:t>
      </w:r>
      <w:r w:rsidR="005B5E2D">
        <w:t xml:space="preserve"> On this matter, for each triggered occasion, in our understanding </w:t>
      </w:r>
      <w:r w:rsidR="005B5E2D" w:rsidRPr="005B5E2D">
        <w:t>the UE reports the absolute TA value expressed in milliseconds</w:t>
      </w:r>
      <w:r w:rsidR="00E40B05">
        <w:t xml:space="preserve"> which is</w:t>
      </w:r>
      <w:r w:rsidR="005B5E2D" w:rsidRPr="005B5E2D">
        <w:t xml:space="preserve"> rounded up, </w:t>
      </w:r>
      <w:r w:rsidR="005B5E2D">
        <w:t xml:space="preserve">i.e., </w:t>
      </w:r>
      <w:proofErr w:type="gramStart"/>
      <w:r w:rsidR="005B5E2D" w:rsidRPr="005B5E2D">
        <w:t>ceil(</w:t>
      </w:r>
      <w:proofErr w:type="gramEnd"/>
      <w:r w:rsidR="005B5E2D" w:rsidRPr="005B5E2D">
        <w:t xml:space="preserve">Actual TA in </w:t>
      </w:r>
      <w:proofErr w:type="spellStart"/>
      <w:r w:rsidR="005B5E2D" w:rsidRPr="005B5E2D">
        <w:t>ms</w:t>
      </w:r>
      <w:proofErr w:type="spellEnd"/>
      <w:r w:rsidR="005B5E2D" w:rsidRPr="005B5E2D">
        <w:t>)</w:t>
      </w:r>
      <w:r w:rsidR="00E40B05">
        <w:t xml:space="preserve">. </w:t>
      </w:r>
      <w:r w:rsidR="00406514">
        <w:t xml:space="preserve">Table </w:t>
      </w:r>
      <w:r w:rsidR="00D27F17">
        <w:t>2</w:t>
      </w:r>
      <w:r w:rsidR="00406514">
        <w:t xml:space="preserve"> </w:t>
      </w:r>
      <w:r w:rsidR="00E40B05">
        <w:t xml:space="preserve">shows an example of the legacy TA report </w:t>
      </w:r>
      <w:r w:rsidR="00E75BFB">
        <w:t>based on</w:t>
      </w:r>
      <w:r w:rsidR="00406514">
        <w:t xml:space="preserve"> t</w:t>
      </w:r>
      <w:r w:rsidR="006E74EC">
        <w:t xml:space="preserve">he results obtained </w:t>
      </w:r>
      <w:r w:rsidR="00E40B05">
        <w:t>when</w:t>
      </w:r>
      <w:r w:rsidR="00E75BFB">
        <w:t xml:space="preserve"> the</w:t>
      </w:r>
      <w:r w:rsidR="006E74EC">
        <w:t xml:space="preserve"> </w:t>
      </w:r>
      <w:proofErr w:type="spellStart"/>
      <w:r w:rsidR="006E74EC" w:rsidRPr="006E74EC">
        <w:t>offsetThresholdTA</w:t>
      </w:r>
      <w:proofErr w:type="spellEnd"/>
      <w:r w:rsidR="006E74EC">
        <w:t xml:space="preserve"> </w:t>
      </w:r>
      <w:r w:rsidR="00E40B05">
        <w:t xml:space="preserve">is </w:t>
      </w:r>
      <w:r w:rsidR="006E74EC">
        <w:t xml:space="preserve">equal to 0.5 </w:t>
      </w:r>
      <w:proofErr w:type="spellStart"/>
      <w:r w:rsidR="006E74EC">
        <w:t>ms</w:t>
      </w:r>
      <w:proofErr w:type="spellEnd"/>
      <w:r w:rsidR="006E74EC">
        <w:t>.</w:t>
      </w:r>
    </w:p>
    <w:p w14:paraId="0A778D15" w14:textId="28F74450" w:rsidR="00396E95" w:rsidRDefault="00396E95" w:rsidP="003126CF">
      <w:pPr>
        <w:spacing w:before="120"/>
        <w:jc w:val="both"/>
      </w:pPr>
      <w:r w:rsidRPr="00CC0F7F">
        <w:rPr>
          <w:b/>
          <w:bCs/>
          <w:sz w:val="16"/>
          <w:szCs w:val="16"/>
        </w:rPr>
        <w:t xml:space="preserve">Table </w:t>
      </w:r>
      <w:r>
        <w:rPr>
          <w:b/>
          <w:bCs/>
          <w:sz w:val="16"/>
          <w:szCs w:val="16"/>
        </w:rPr>
        <w:t>2</w:t>
      </w:r>
      <w:r w:rsidRPr="00CC0F7F">
        <w:rPr>
          <w:b/>
          <w:bCs/>
          <w:sz w:val="16"/>
          <w:szCs w:val="16"/>
        </w:rPr>
        <w:t xml:space="preserve"> </w:t>
      </w:r>
      <w:r>
        <w:rPr>
          <w:b/>
          <w:bCs/>
          <w:sz w:val="16"/>
          <w:szCs w:val="16"/>
        </w:rPr>
        <w:t xml:space="preserve">Example of </w:t>
      </w:r>
      <w:r w:rsidRPr="00CC0F7F">
        <w:rPr>
          <w:b/>
          <w:bCs/>
          <w:sz w:val="16"/>
          <w:szCs w:val="16"/>
        </w:rPr>
        <w:t>TA report</w:t>
      </w:r>
      <w:r>
        <w:rPr>
          <w:b/>
          <w:bCs/>
          <w:sz w:val="16"/>
          <w:szCs w:val="16"/>
        </w:rPr>
        <w:t xml:space="preserve"> </w:t>
      </w:r>
      <w:r w:rsidR="0093767E">
        <w:rPr>
          <w:b/>
          <w:bCs/>
          <w:sz w:val="16"/>
          <w:szCs w:val="16"/>
        </w:rPr>
        <w:t xml:space="preserve">with the legacy granularity of 1 </w:t>
      </w:r>
      <w:proofErr w:type="spellStart"/>
      <w:r w:rsidR="0093767E">
        <w:rPr>
          <w:b/>
          <w:bCs/>
          <w:sz w:val="16"/>
          <w:szCs w:val="16"/>
        </w:rPr>
        <w:t>ms</w:t>
      </w:r>
      <w:proofErr w:type="spellEnd"/>
      <w:r w:rsidR="0093767E">
        <w:rPr>
          <w:b/>
          <w:bCs/>
          <w:sz w:val="16"/>
          <w:szCs w:val="16"/>
        </w:rPr>
        <w:t xml:space="preserve">, </w:t>
      </w:r>
      <w:r>
        <w:rPr>
          <w:b/>
          <w:bCs/>
          <w:sz w:val="16"/>
          <w:szCs w:val="16"/>
        </w:rPr>
        <w:t xml:space="preserve">when </w:t>
      </w:r>
      <w:proofErr w:type="spellStart"/>
      <w:r w:rsidRPr="00396E95">
        <w:rPr>
          <w:b/>
          <w:bCs/>
          <w:sz w:val="16"/>
          <w:szCs w:val="16"/>
        </w:rPr>
        <w:t>offsetThresholdTA</w:t>
      </w:r>
      <w:proofErr w:type="spellEnd"/>
      <w:r w:rsidRPr="00396E95">
        <w:rPr>
          <w:b/>
          <w:bCs/>
          <w:sz w:val="16"/>
          <w:szCs w:val="16"/>
        </w:rPr>
        <w:t xml:space="preserve"> is equal to 0.5 </w:t>
      </w:r>
      <w:proofErr w:type="spellStart"/>
      <w:r w:rsidRPr="00396E95">
        <w:rPr>
          <w:b/>
          <w:bCs/>
          <w:sz w:val="16"/>
          <w:szCs w:val="16"/>
        </w:rPr>
        <w:t>ms</w:t>
      </w:r>
      <w:proofErr w:type="spellEnd"/>
    </w:p>
    <w:tbl>
      <w:tblPr>
        <w:tblW w:w="0" w:type="auto"/>
        <w:tblLook w:val="04A0" w:firstRow="1" w:lastRow="0" w:firstColumn="1" w:lastColumn="0" w:noHBand="0" w:noVBand="1"/>
      </w:tblPr>
      <w:tblGrid>
        <w:gridCol w:w="1196"/>
        <w:gridCol w:w="429"/>
        <w:gridCol w:w="429"/>
        <w:gridCol w:w="429"/>
        <w:gridCol w:w="429"/>
        <w:gridCol w:w="429"/>
        <w:gridCol w:w="429"/>
        <w:gridCol w:w="429"/>
        <w:gridCol w:w="429"/>
        <w:gridCol w:w="429"/>
        <w:gridCol w:w="368"/>
        <w:gridCol w:w="429"/>
        <w:gridCol w:w="429"/>
        <w:gridCol w:w="429"/>
        <w:gridCol w:w="429"/>
        <w:gridCol w:w="429"/>
        <w:gridCol w:w="490"/>
        <w:gridCol w:w="490"/>
        <w:gridCol w:w="490"/>
        <w:gridCol w:w="323"/>
      </w:tblGrid>
      <w:tr w:rsidR="002D68B1" w:rsidRPr="00C50862" w14:paraId="476C32C3" w14:textId="2C3F498B" w:rsidTr="009D6B3A">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5323F" w14:textId="77777777" w:rsidR="002D68B1" w:rsidRPr="00C50862" w:rsidRDefault="002D68B1" w:rsidP="00396E95">
            <w:pPr>
              <w:overflowPunct/>
              <w:autoSpaceDE/>
              <w:autoSpaceDN/>
              <w:adjustRightInd/>
              <w:spacing w:after="0"/>
              <w:textAlignment w:val="auto"/>
              <w:rPr>
                <w:rFonts w:ascii="Calibri" w:eastAsia="Times New Roman" w:hAnsi="Calibri" w:cs="Calibri"/>
                <w:b/>
                <w:color w:val="000000"/>
                <w:sz w:val="16"/>
                <w:szCs w:val="16"/>
              </w:rPr>
            </w:pPr>
            <w:r w:rsidRPr="00C50862">
              <w:rPr>
                <w:rFonts w:ascii="Calibri" w:eastAsia="Times New Roman" w:hAnsi="Calibri" w:cs="Calibri"/>
                <w:b/>
                <w:color w:val="000000"/>
                <w:sz w:val="16"/>
                <w:szCs w:val="16"/>
              </w:rPr>
              <w:t>Actual TA (</w:t>
            </w:r>
            <w:proofErr w:type="spellStart"/>
            <w:r w:rsidRPr="00C50862">
              <w:rPr>
                <w:rFonts w:ascii="Calibri" w:eastAsia="Times New Roman" w:hAnsi="Calibri" w:cs="Calibri"/>
                <w:b/>
                <w:color w:val="000000"/>
                <w:sz w:val="16"/>
                <w:szCs w:val="16"/>
              </w:rPr>
              <w:t>ms</w:t>
            </w:r>
            <w:proofErr w:type="spellEnd"/>
            <w:r w:rsidRPr="00C50862">
              <w:rPr>
                <w:rFonts w:ascii="Calibri" w:eastAsia="Times New Roman" w:hAnsi="Calibri" w:cs="Calibri"/>
                <w:b/>
                <w:color w:val="000000"/>
                <w:sz w:val="16"/>
                <w:szCs w:val="16"/>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5D5581B"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2,51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4A1C6A5"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3,02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4E82AE"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3,53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7F825C7"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4,04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5CE1197"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4,55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D85C6F0"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5,06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2DD36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5,57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9141E1D"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6,08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D41681"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6,59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A700FC8"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1A38FB"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7,61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08E06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95CCD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8,63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9E07D3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430B13A"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9,65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B0BB66A"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10,16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B61F121"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10,67</w:t>
            </w:r>
          </w:p>
        </w:tc>
        <w:tc>
          <w:tcPr>
            <w:tcW w:w="0" w:type="auto"/>
            <w:tcBorders>
              <w:top w:val="single" w:sz="4" w:space="0" w:color="auto"/>
              <w:left w:val="nil"/>
              <w:bottom w:val="single" w:sz="4" w:space="0" w:color="auto"/>
              <w:right w:val="single" w:sz="4" w:space="0" w:color="auto"/>
            </w:tcBorders>
            <w:vAlign w:val="bottom"/>
          </w:tcPr>
          <w:p w14:paraId="0768EDBB" w14:textId="47DF9EB1"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11,18</w:t>
            </w:r>
          </w:p>
        </w:tc>
        <w:tc>
          <w:tcPr>
            <w:tcW w:w="323" w:type="dxa"/>
            <w:vMerge w:val="restart"/>
            <w:tcBorders>
              <w:left w:val="single" w:sz="4" w:space="0" w:color="auto"/>
            </w:tcBorders>
          </w:tcPr>
          <w:p w14:paraId="409E31F1" w14:textId="77777777" w:rsidR="002D68B1" w:rsidRDefault="002D68B1" w:rsidP="00396E95">
            <w:pPr>
              <w:overflowPunct/>
              <w:autoSpaceDE/>
              <w:autoSpaceDN/>
              <w:adjustRightInd/>
              <w:spacing w:after="0"/>
              <w:textAlignment w:val="auto"/>
              <w:rPr>
                <w:rFonts w:ascii="Calibri" w:eastAsia="Times New Roman" w:hAnsi="Calibri" w:cs="Calibri"/>
                <w:color w:val="000000"/>
                <w:sz w:val="14"/>
                <w:szCs w:val="14"/>
              </w:rPr>
            </w:pPr>
          </w:p>
          <w:p w14:paraId="03040926" w14:textId="44670E58" w:rsidR="002D68B1" w:rsidRPr="00C50862" w:rsidRDefault="002D68B1" w:rsidP="00396E95">
            <w:pPr>
              <w:overflowPunct/>
              <w:autoSpaceDE/>
              <w:autoSpaceDN/>
              <w:adjustRightInd/>
              <w:spacing w:after="0"/>
              <w:textAlignment w:val="auto"/>
              <w:rPr>
                <w:rFonts w:ascii="Calibri" w:eastAsia="Times New Roman" w:hAnsi="Calibri" w:cs="Calibri"/>
                <w:color w:val="000000"/>
                <w:sz w:val="14"/>
                <w:szCs w:val="14"/>
              </w:rPr>
            </w:pPr>
            <w:r>
              <w:rPr>
                <w:rFonts w:ascii="Calibri" w:eastAsia="Times New Roman" w:hAnsi="Calibri" w:cs="Calibri"/>
                <w:color w:val="000000"/>
                <w:sz w:val="14"/>
                <w:szCs w:val="14"/>
              </w:rPr>
              <w:t>...</w:t>
            </w:r>
          </w:p>
          <w:p w14:paraId="12F53510" w14:textId="2189F41F" w:rsidR="002D68B1" w:rsidRPr="00C50862" w:rsidRDefault="002D68B1" w:rsidP="00396E95">
            <w:pPr>
              <w:spacing w:after="0"/>
              <w:rPr>
                <w:rFonts w:ascii="Calibri" w:eastAsia="Times New Roman" w:hAnsi="Calibri" w:cs="Calibri"/>
                <w:color w:val="000000"/>
                <w:sz w:val="14"/>
                <w:szCs w:val="14"/>
              </w:rPr>
            </w:pPr>
          </w:p>
        </w:tc>
      </w:tr>
      <w:tr w:rsidR="00D27F17" w:rsidRPr="00C50862" w14:paraId="72F9A759" w14:textId="68CFA0F1" w:rsidTr="00D27F17">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E45063" w14:textId="77777777" w:rsidR="00D27F17" w:rsidRPr="00C50862" w:rsidRDefault="00D27F17" w:rsidP="00396E95">
            <w:pPr>
              <w:overflowPunct/>
              <w:autoSpaceDE/>
              <w:autoSpaceDN/>
              <w:adjustRightInd/>
              <w:spacing w:after="0"/>
              <w:textAlignment w:val="auto"/>
              <w:rPr>
                <w:rFonts w:ascii="Calibri" w:eastAsia="Times New Roman" w:hAnsi="Calibri" w:cs="Calibri"/>
                <w:b/>
                <w:color w:val="000000"/>
                <w:sz w:val="16"/>
                <w:szCs w:val="16"/>
              </w:rPr>
            </w:pPr>
            <w:proofErr w:type="gramStart"/>
            <w:r w:rsidRPr="00C50862">
              <w:rPr>
                <w:rFonts w:ascii="Calibri" w:eastAsia="Times New Roman" w:hAnsi="Calibri" w:cs="Calibri"/>
                <w:b/>
                <w:color w:val="000000"/>
                <w:sz w:val="16"/>
                <w:szCs w:val="16"/>
              </w:rPr>
              <w:t>Ceil(</w:t>
            </w:r>
            <w:proofErr w:type="gramEnd"/>
            <w:r w:rsidRPr="00C50862">
              <w:rPr>
                <w:rFonts w:ascii="Calibri" w:eastAsia="Times New Roman" w:hAnsi="Calibri" w:cs="Calibri"/>
                <w:b/>
                <w:color w:val="000000"/>
                <w:sz w:val="16"/>
                <w:szCs w:val="16"/>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7DECAEDE"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w:t>
            </w:r>
          </w:p>
        </w:tc>
        <w:tc>
          <w:tcPr>
            <w:tcW w:w="0" w:type="auto"/>
            <w:tcBorders>
              <w:top w:val="nil"/>
              <w:left w:val="nil"/>
              <w:bottom w:val="single" w:sz="4" w:space="0" w:color="auto"/>
              <w:right w:val="single" w:sz="4" w:space="0" w:color="auto"/>
            </w:tcBorders>
            <w:shd w:val="clear" w:color="auto" w:fill="auto"/>
            <w:noWrap/>
            <w:vAlign w:val="bottom"/>
            <w:hideMark/>
          </w:tcPr>
          <w:p w14:paraId="7BFD70BB"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w:t>
            </w:r>
          </w:p>
        </w:tc>
        <w:tc>
          <w:tcPr>
            <w:tcW w:w="0" w:type="auto"/>
            <w:tcBorders>
              <w:top w:val="nil"/>
              <w:left w:val="nil"/>
              <w:bottom w:val="single" w:sz="4" w:space="0" w:color="auto"/>
              <w:right w:val="single" w:sz="4" w:space="0" w:color="auto"/>
            </w:tcBorders>
            <w:shd w:val="clear" w:color="auto" w:fill="auto"/>
            <w:noWrap/>
            <w:vAlign w:val="bottom"/>
            <w:hideMark/>
          </w:tcPr>
          <w:p w14:paraId="44DAC054"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w:t>
            </w:r>
          </w:p>
        </w:tc>
        <w:tc>
          <w:tcPr>
            <w:tcW w:w="0" w:type="auto"/>
            <w:tcBorders>
              <w:top w:val="nil"/>
              <w:left w:val="nil"/>
              <w:bottom w:val="single" w:sz="4" w:space="0" w:color="auto"/>
              <w:right w:val="single" w:sz="4" w:space="0" w:color="auto"/>
            </w:tcBorders>
            <w:shd w:val="clear" w:color="auto" w:fill="auto"/>
            <w:noWrap/>
            <w:vAlign w:val="bottom"/>
            <w:hideMark/>
          </w:tcPr>
          <w:p w14:paraId="17111CE0"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068D865C"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7E6827BF"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w:t>
            </w:r>
          </w:p>
        </w:tc>
        <w:tc>
          <w:tcPr>
            <w:tcW w:w="0" w:type="auto"/>
            <w:tcBorders>
              <w:top w:val="nil"/>
              <w:left w:val="nil"/>
              <w:bottom w:val="single" w:sz="4" w:space="0" w:color="auto"/>
              <w:right w:val="single" w:sz="4" w:space="0" w:color="auto"/>
            </w:tcBorders>
            <w:shd w:val="clear" w:color="auto" w:fill="auto"/>
            <w:noWrap/>
            <w:vAlign w:val="bottom"/>
            <w:hideMark/>
          </w:tcPr>
          <w:p w14:paraId="7CC9D0A8"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w:t>
            </w:r>
          </w:p>
        </w:tc>
        <w:tc>
          <w:tcPr>
            <w:tcW w:w="0" w:type="auto"/>
            <w:tcBorders>
              <w:top w:val="nil"/>
              <w:left w:val="nil"/>
              <w:bottom w:val="single" w:sz="4" w:space="0" w:color="auto"/>
              <w:right w:val="single" w:sz="4" w:space="0" w:color="auto"/>
            </w:tcBorders>
            <w:shd w:val="clear" w:color="auto" w:fill="auto"/>
            <w:noWrap/>
            <w:vAlign w:val="bottom"/>
            <w:hideMark/>
          </w:tcPr>
          <w:p w14:paraId="6556AA0D"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w:t>
            </w:r>
          </w:p>
        </w:tc>
        <w:tc>
          <w:tcPr>
            <w:tcW w:w="0" w:type="auto"/>
            <w:tcBorders>
              <w:top w:val="nil"/>
              <w:left w:val="nil"/>
              <w:bottom w:val="single" w:sz="4" w:space="0" w:color="auto"/>
              <w:right w:val="single" w:sz="4" w:space="0" w:color="auto"/>
            </w:tcBorders>
            <w:shd w:val="clear" w:color="auto" w:fill="auto"/>
            <w:noWrap/>
            <w:vAlign w:val="bottom"/>
            <w:hideMark/>
          </w:tcPr>
          <w:p w14:paraId="48C699A7"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w:t>
            </w:r>
          </w:p>
        </w:tc>
        <w:tc>
          <w:tcPr>
            <w:tcW w:w="0" w:type="auto"/>
            <w:tcBorders>
              <w:top w:val="nil"/>
              <w:left w:val="nil"/>
              <w:bottom w:val="single" w:sz="4" w:space="0" w:color="auto"/>
              <w:right w:val="single" w:sz="4" w:space="0" w:color="auto"/>
            </w:tcBorders>
            <w:shd w:val="clear" w:color="auto" w:fill="auto"/>
            <w:noWrap/>
            <w:vAlign w:val="bottom"/>
            <w:hideMark/>
          </w:tcPr>
          <w:p w14:paraId="060168D9"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w:t>
            </w:r>
          </w:p>
        </w:tc>
        <w:tc>
          <w:tcPr>
            <w:tcW w:w="0" w:type="auto"/>
            <w:tcBorders>
              <w:top w:val="nil"/>
              <w:left w:val="nil"/>
              <w:bottom w:val="single" w:sz="4" w:space="0" w:color="auto"/>
              <w:right w:val="single" w:sz="4" w:space="0" w:color="auto"/>
            </w:tcBorders>
            <w:shd w:val="clear" w:color="auto" w:fill="auto"/>
            <w:noWrap/>
            <w:vAlign w:val="bottom"/>
            <w:hideMark/>
          </w:tcPr>
          <w:p w14:paraId="7F2003C0"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w:t>
            </w:r>
          </w:p>
        </w:tc>
        <w:tc>
          <w:tcPr>
            <w:tcW w:w="0" w:type="auto"/>
            <w:tcBorders>
              <w:top w:val="nil"/>
              <w:left w:val="nil"/>
              <w:bottom w:val="single" w:sz="4" w:space="0" w:color="auto"/>
              <w:right w:val="single" w:sz="4" w:space="0" w:color="auto"/>
            </w:tcBorders>
            <w:shd w:val="clear" w:color="auto" w:fill="auto"/>
            <w:noWrap/>
            <w:vAlign w:val="bottom"/>
            <w:hideMark/>
          </w:tcPr>
          <w:p w14:paraId="0A3CE26D"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w:t>
            </w:r>
          </w:p>
        </w:tc>
        <w:tc>
          <w:tcPr>
            <w:tcW w:w="0" w:type="auto"/>
            <w:tcBorders>
              <w:top w:val="nil"/>
              <w:left w:val="nil"/>
              <w:bottom w:val="single" w:sz="4" w:space="0" w:color="auto"/>
              <w:right w:val="single" w:sz="4" w:space="0" w:color="auto"/>
            </w:tcBorders>
            <w:shd w:val="clear" w:color="auto" w:fill="auto"/>
            <w:noWrap/>
            <w:vAlign w:val="bottom"/>
            <w:hideMark/>
          </w:tcPr>
          <w:p w14:paraId="5CC724DF"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w:t>
            </w:r>
          </w:p>
        </w:tc>
        <w:tc>
          <w:tcPr>
            <w:tcW w:w="0" w:type="auto"/>
            <w:tcBorders>
              <w:top w:val="nil"/>
              <w:left w:val="nil"/>
              <w:bottom w:val="single" w:sz="4" w:space="0" w:color="auto"/>
              <w:right w:val="single" w:sz="4" w:space="0" w:color="auto"/>
            </w:tcBorders>
            <w:shd w:val="clear" w:color="auto" w:fill="auto"/>
            <w:noWrap/>
            <w:vAlign w:val="bottom"/>
            <w:hideMark/>
          </w:tcPr>
          <w:p w14:paraId="5EDE5E78"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w:t>
            </w:r>
          </w:p>
        </w:tc>
        <w:tc>
          <w:tcPr>
            <w:tcW w:w="0" w:type="auto"/>
            <w:tcBorders>
              <w:top w:val="nil"/>
              <w:left w:val="nil"/>
              <w:bottom w:val="single" w:sz="4" w:space="0" w:color="auto"/>
              <w:right w:val="single" w:sz="4" w:space="0" w:color="auto"/>
            </w:tcBorders>
            <w:shd w:val="clear" w:color="auto" w:fill="auto"/>
            <w:noWrap/>
            <w:vAlign w:val="bottom"/>
            <w:hideMark/>
          </w:tcPr>
          <w:p w14:paraId="13DB0B2C"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w:t>
            </w:r>
          </w:p>
        </w:tc>
        <w:tc>
          <w:tcPr>
            <w:tcW w:w="0" w:type="auto"/>
            <w:tcBorders>
              <w:top w:val="nil"/>
              <w:left w:val="nil"/>
              <w:bottom w:val="single" w:sz="4" w:space="0" w:color="auto"/>
              <w:right w:val="single" w:sz="4" w:space="0" w:color="auto"/>
            </w:tcBorders>
            <w:shd w:val="clear" w:color="auto" w:fill="auto"/>
            <w:noWrap/>
            <w:vAlign w:val="bottom"/>
            <w:hideMark/>
          </w:tcPr>
          <w:p w14:paraId="554847D6"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w:t>
            </w:r>
          </w:p>
        </w:tc>
        <w:tc>
          <w:tcPr>
            <w:tcW w:w="0" w:type="auto"/>
            <w:tcBorders>
              <w:top w:val="nil"/>
              <w:left w:val="nil"/>
              <w:bottom w:val="single" w:sz="4" w:space="0" w:color="auto"/>
              <w:right w:val="single" w:sz="4" w:space="0" w:color="auto"/>
            </w:tcBorders>
            <w:shd w:val="clear" w:color="auto" w:fill="auto"/>
            <w:noWrap/>
            <w:vAlign w:val="bottom"/>
            <w:hideMark/>
          </w:tcPr>
          <w:p w14:paraId="50F8C711"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w:t>
            </w:r>
          </w:p>
        </w:tc>
        <w:tc>
          <w:tcPr>
            <w:tcW w:w="0" w:type="auto"/>
            <w:tcBorders>
              <w:top w:val="single" w:sz="4" w:space="0" w:color="auto"/>
              <w:left w:val="nil"/>
              <w:bottom w:val="single" w:sz="4" w:space="0" w:color="auto"/>
              <w:right w:val="single" w:sz="4" w:space="0" w:color="auto"/>
            </w:tcBorders>
            <w:vAlign w:val="bottom"/>
          </w:tcPr>
          <w:p w14:paraId="59A7185A" w14:textId="7383B5F3"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w:t>
            </w:r>
          </w:p>
        </w:tc>
        <w:tc>
          <w:tcPr>
            <w:tcW w:w="323" w:type="dxa"/>
            <w:vMerge/>
            <w:tcBorders>
              <w:left w:val="single" w:sz="4" w:space="0" w:color="auto"/>
            </w:tcBorders>
          </w:tcPr>
          <w:p w14:paraId="005E2B66" w14:textId="7E4FE08C" w:rsidR="00D27F17" w:rsidRPr="00C50862" w:rsidRDefault="00D27F17" w:rsidP="00396E95">
            <w:pPr>
              <w:overflowPunct/>
              <w:autoSpaceDE/>
              <w:autoSpaceDN/>
              <w:adjustRightInd/>
              <w:spacing w:after="0"/>
              <w:textAlignment w:val="auto"/>
              <w:rPr>
                <w:rFonts w:ascii="Calibri" w:eastAsia="Times New Roman" w:hAnsi="Calibri" w:cs="Calibri"/>
                <w:color w:val="000000"/>
                <w:sz w:val="14"/>
                <w:szCs w:val="14"/>
              </w:rPr>
            </w:pPr>
          </w:p>
        </w:tc>
      </w:tr>
    </w:tbl>
    <w:p w14:paraId="504E18D7" w14:textId="5399BF15" w:rsidR="006E74EC" w:rsidRDefault="00D27F17" w:rsidP="00C50862">
      <w:pPr>
        <w:spacing w:before="120"/>
      </w:pPr>
      <w:r>
        <w:t>The time progression continues below:</w:t>
      </w:r>
    </w:p>
    <w:tbl>
      <w:tblPr>
        <w:tblW w:w="0" w:type="auto"/>
        <w:tblLook w:val="04A0" w:firstRow="1" w:lastRow="0" w:firstColumn="1" w:lastColumn="0" w:noHBand="0" w:noVBand="1"/>
      </w:tblPr>
      <w:tblGrid>
        <w:gridCol w:w="1196"/>
        <w:gridCol w:w="490"/>
        <w:gridCol w:w="429"/>
        <w:gridCol w:w="490"/>
        <w:gridCol w:w="490"/>
        <w:gridCol w:w="490"/>
        <w:gridCol w:w="490"/>
        <w:gridCol w:w="490"/>
        <w:gridCol w:w="490"/>
        <w:gridCol w:w="490"/>
        <w:gridCol w:w="490"/>
        <w:gridCol w:w="490"/>
        <w:gridCol w:w="429"/>
        <w:gridCol w:w="490"/>
        <w:gridCol w:w="490"/>
        <w:gridCol w:w="490"/>
        <w:gridCol w:w="490"/>
        <w:gridCol w:w="490"/>
      </w:tblGrid>
      <w:tr w:rsidR="00396E95" w:rsidRPr="00C50862" w14:paraId="37C97BFF" w14:textId="77777777" w:rsidTr="00396E95">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2660E19E" w14:textId="597AE925" w:rsidR="00396E95" w:rsidRPr="00C50862" w:rsidRDefault="00396E95" w:rsidP="00C50862">
            <w:pPr>
              <w:overflowPunct/>
              <w:autoSpaceDE/>
              <w:autoSpaceDN/>
              <w:adjustRightInd/>
              <w:spacing w:after="0"/>
              <w:textAlignment w:val="auto"/>
              <w:rPr>
                <w:rFonts w:ascii="Calibri" w:eastAsia="Times New Roman" w:hAnsi="Calibri" w:cs="Calibri"/>
                <w:color w:val="000000"/>
                <w:sz w:val="16"/>
                <w:szCs w:val="16"/>
              </w:rPr>
            </w:pPr>
            <w:r w:rsidRPr="00C50862">
              <w:rPr>
                <w:rFonts w:ascii="Calibri" w:eastAsia="Times New Roman" w:hAnsi="Calibri" w:cs="Calibri"/>
                <w:b/>
                <w:color w:val="000000"/>
                <w:sz w:val="16"/>
                <w:szCs w:val="16"/>
              </w:rPr>
              <w:t>Actual TA (</w:t>
            </w:r>
            <w:proofErr w:type="spellStart"/>
            <w:r w:rsidRPr="00C50862">
              <w:rPr>
                <w:rFonts w:ascii="Calibri" w:eastAsia="Times New Roman" w:hAnsi="Calibri" w:cs="Calibri"/>
                <w:b/>
                <w:color w:val="000000"/>
                <w:sz w:val="16"/>
                <w:szCs w:val="16"/>
              </w:rPr>
              <w:t>ms</w:t>
            </w:r>
            <w:proofErr w:type="spellEnd"/>
            <w:r w:rsidRPr="00C50862">
              <w:rPr>
                <w:rFonts w:ascii="Calibri" w:eastAsia="Times New Roman" w:hAnsi="Calibri" w:cs="Calibri"/>
                <w:b/>
                <w:color w:val="000000"/>
                <w:sz w:val="16"/>
                <w:szCs w:val="16"/>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2155C9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11,69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8CFE1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FD9DC5"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39A430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009740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5B475C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1803B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F53D0A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15,26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77BD6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15,77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AAF1F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16,28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A12464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16,79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A1E398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91CAE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17,81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822F2F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18,32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CFB3C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18,83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311FD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19,34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9FD55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19,85</w:t>
            </w:r>
          </w:p>
        </w:tc>
      </w:tr>
      <w:tr w:rsidR="00396E95" w:rsidRPr="00C50862" w14:paraId="64886D58" w14:textId="77777777" w:rsidTr="00396E95">
        <w:trPr>
          <w:trHeight w:val="290"/>
        </w:trPr>
        <w:tc>
          <w:tcPr>
            <w:tcW w:w="0" w:type="auto"/>
            <w:tcBorders>
              <w:top w:val="nil"/>
              <w:left w:val="single" w:sz="4" w:space="0" w:color="auto"/>
              <w:bottom w:val="single" w:sz="4" w:space="0" w:color="auto"/>
              <w:right w:val="single" w:sz="4" w:space="0" w:color="auto"/>
            </w:tcBorders>
            <w:vAlign w:val="bottom"/>
          </w:tcPr>
          <w:p w14:paraId="19AFA0F1" w14:textId="0C9F969E" w:rsidR="00396E95" w:rsidRPr="00C50862" w:rsidRDefault="00396E95" w:rsidP="00C50862">
            <w:pPr>
              <w:overflowPunct/>
              <w:autoSpaceDE/>
              <w:autoSpaceDN/>
              <w:adjustRightInd/>
              <w:spacing w:after="0"/>
              <w:textAlignment w:val="auto"/>
              <w:rPr>
                <w:rFonts w:ascii="Calibri" w:eastAsia="Times New Roman" w:hAnsi="Calibri" w:cs="Calibri"/>
                <w:color w:val="000000"/>
                <w:sz w:val="16"/>
                <w:szCs w:val="16"/>
              </w:rPr>
            </w:pPr>
            <w:proofErr w:type="gramStart"/>
            <w:r w:rsidRPr="00C50862">
              <w:rPr>
                <w:rFonts w:ascii="Calibri" w:eastAsia="Times New Roman" w:hAnsi="Calibri" w:cs="Calibri"/>
                <w:b/>
                <w:color w:val="000000"/>
                <w:sz w:val="16"/>
                <w:szCs w:val="16"/>
              </w:rPr>
              <w:t>Ceil(</w:t>
            </w:r>
            <w:proofErr w:type="gramEnd"/>
            <w:r w:rsidRPr="00C50862">
              <w:rPr>
                <w:rFonts w:ascii="Calibri" w:eastAsia="Times New Roman" w:hAnsi="Calibri" w:cs="Calibri"/>
                <w:b/>
                <w:color w:val="000000"/>
                <w:sz w:val="16"/>
                <w:szCs w:val="16"/>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635459C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w:t>
            </w:r>
          </w:p>
        </w:tc>
        <w:tc>
          <w:tcPr>
            <w:tcW w:w="0" w:type="auto"/>
            <w:tcBorders>
              <w:top w:val="nil"/>
              <w:left w:val="nil"/>
              <w:bottom w:val="single" w:sz="4" w:space="0" w:color="auto"/>
              <w:right w:val="single" w:sz="4" w:space="0" w:color="auto"/>
            </w:tcBorders>
            <w:shd w:val="clear" w:color="auto" w:fill="auto"/>
            <w:noWrap/>
            <w:vAlign w:val="bottom"/>
            <w:hideMark/>
          </w:tcPr>
          <w:p w14:paraId="36044CEE"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w:t>
            </w:r>
          </w:p>
        </w:tc>
        <w:tc>
          <w:tcPr>
            <w:tcW w:w="0" w:type="auto"/>
            <w:tcBorders>
              <w:top w:val="nil"/>
              <w:left w:val="nil"/>
              <w:bottom w:val="single" w:sz="4" w:space="0" w:color="auto"/>
              <w:right w:val="single" w:sz="4" w:space="0" w:color="auto"/>
            </w:tcBorders>
            <w:shd w:val="clear" w:color="auto" w:fill="auto"/>
            <w:noWrap/>
            <w:vAlign w:val="bottom"/>
            <w:hideMark/>
          </w:tcPr>
          <w:p w14:paraId="5E081E0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w:t>
            </w:r>
          </w:p>
        </w:tc>
        <w:tc>
          <w:tcPr>
            <w:tcW w:w="0" w:type="auto"/>
            <w:tcBorders>
              <w:top w:val="nil"/>
              <w:left w:val="nil"/>
              <w:bottom w:val="single" w:sz="4" w:space="0" w:color="auto"/>
              <w:right w:val="single" w:sz="4" w:space="0" w:color="auto"/>
            </w:tcBorders>
            <w:shd w:val="clear" w:color="auto" w:fill="auto"/>
            <w:noWrap/>
            <w:vAlign w:val="bottom"/>
            <w:hideMark/>
          </w:tcPr>
          <w:p w14:paraId="7875BF85"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w:t>
            </w:r>
          </w:p>
        </w:tc>
        <w:tc>
          <w:tcPr>
            <w:tcW w:w="0" w:type="auto"/>
            <w:tcBorders>
              <w:top w:val="nil"/>
              <w:left w:val="nil"/>
              <w:bottom w:val="single" w:sz="4" w:space="0" w:color="auto"/>
              <w:right w:val="single" w:sz="4" w:space="0" w:color="auto"/>
            </w:tcBorders>
            <w:shd w:val="clear" w:color="auto" w:fill="auto"/>
            <w:noWrap/>
            <w:vAlign w:val="bottom"/>
            <w:hideMark/>
          </w:tcPr>
          <w:p w14:paraId="5841599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w:t>
            </w:r>
          </w:p>
        </w:tc>
        <w:tc>
          <w:tcPr>
            <w:tcW w:w="0" w:type="auto"/>
            <w:tcBorders>
              <w:top w:val="nil"/>
              <w:left w:val="nil"/>
              <w:bottom w:val="single" w:sz="4" w:space="0" w:color="auto"/>
              <w:right w:val="single" w:sz="4" w:space="0" w:color="auto"/>
            </w:tcBorders>
            <w:shd w:val="clear" w:color="auto" w:fill="auto"/>
            <w:noWrap/>
            <w:vAlign w:val="bottom"/>
            <w:hideMark/>
          </w:tcPr>
          <w:p w14:paraId="5E179F18"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w:t>
            </w:r>
          </w:p>
        </w:tc>
        <w:tc>
          <w:tcPr>
            <w:tcW w:w="0" w:type="auto"/>
            <w:tcBorders>
              <w:top w:val="nil"/>
              <w:left w:val="nil"/>
              <w:bottom w:val="single" w:sz="4" w:space="0" w:color="auto"/>
              <w:right w:val="single" w:sz="4" w:space="0" w:color="auto"/>
            </w:tcBorders>
            <w:shd w:val="clear" w:color="auto" w:fill="auto"/>
            <w:noWrap/>
            <w:vAlign w:val="bottom"/>
            <w:hideMark/>
          </w:tcPr>
          <w:p w14:paraId="4B3F4B5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w:t>
            </w:r>
          </w:p>
        </w:tc>
        <w:tc>
          <w:tcPr>
            <w:tcW w:w="0" w:type="auto"/>
            <w:tcBorders>
              <w:top w:val="nil"/>
              <w:left w:val="nil"/>
              <w:bottom w:val="single" w:sz="4" w:space="0" w:color="auto"/>
              <w:right w:val="single" w:sz="4" w:space="0" w:color="auto"/>
            </w:tcBorders>
            <w:shd w:val="clear" w:color="auto" w:fill="auto"/>
            <w:noWrap/>
            <w:vAlign w:val="bottom"/>
            <w:hideMark/>
          </w:tcPr>
          <w:p w14:paraId="563AFAF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w:t>
            </w:r>
          </w:p>
        </w:tc>
        <w:tc>
          <w:tcPr>
            <w:tcW w:w="0" w:type="auto"/>
            <w:tcBorders>
              <w:top w:val="nil"/>
              <w:left w:val="nil"/>
              <w:bottom w:val="single" w:sz="4" w:space="0" w:color="auto"/>
              <w:right w:val="single" w:sz="4" w:space="0" w:color="auto"/>
            </w:tcBorders>
            <w:shd w:val="clear" w:color="auto" w:fill="auto"/>
            <w:noWrap/>
            <w:vAlign w:val="bottom"/>
            <w:hideMark/>
          </w:tcPr>
          <w:p w14:paraId="2FBB8B5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w:t>
            </w:r>
          </w:p>
        </w:tc>
        <w:tc>
          <w:tcPr>
            <w:tcW w:w="0" w:type="auto"/>
            <w:tcBorders>
              <w:top w:val="nil"/>
              <w:left w:val="nil"/>
              <w:bottom w:val="single" w:sz="4" w:space="0" w:color="auto"/>
              <w:right w:val="single" w:sz="4" w:space="0" w:color="auto"/>
            </w:tcBorders>
            <w:shd w:val="clear" w:color="auto" w:fill="auto"/>
            <w:noWrap/>
            <w:vAlign w:val="bottom"/>
            <w:hideMark/>
          </w:tcPr>
          <w:p w14:paraId="48DD2A6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w:t>
            </w:r>
          </w:p>
        </w:tc>
        <w:tc>
          <w:tcPr>
            <w:tcW w:w="0" w:type="auto"/>
            <w:tcBorders>
              <w:top w:val="nil"/>
              <w:left w:val="nil"/>
              <w:bottom w:val="single" w:sz="4" w:space="0" w:color="auto"/>
              <w:right w:val="single" w:sz="4" w:space="0" w:color="auto"/>
            </w:tcBorders>
            <w:shd w:val="clear" w:color="auto" w:fill="auto"/>
            <w:noWrap/>
            <w:vAlign w:val="bottom"/>
            <w:hideMark/>
          </w:tcPr>
          <w:p w14:paraId="67B061D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w:t>
            </w:r>
          </w:p>
        </w:tc>
        <w:tc>
          <w:tcPr>
            <w:tcW w:w="0" w:type="auto"/>
            <w:tcBorders>
              <w:top w:val="nil"/>
              <w:left w:val="nil"/>
              <w:bottom w:val="single" w:sz="4" w:space="0" w:color="auto"/>
              <w:right w:val="single" w:sz="4" w:space="0" w:color="auto"/>
            </w:tcBorders>
            <w:shd w:val="clear" w:color="auto" w:fill="auto"/>
            <w:noWrap/>
            <w:vAlign w:val="bottom"/>
            <w:hideMark/>
          </w:tcPr>
          <w:p w14:paraId="74A59C2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w:t>
            </w:r>
          </w:p>
        </w:tc>
        <w:tc>
          <w:tcPr>
            <w:tcW w:w="0" w:type="auto"/>
            <w:tcBorders>
              <w:top w:val="nil"/>
              <w:left w:val="nil"/>
              <w:bottom w:val="single" w:sz="4" w:space="0" w:color="auto"/>
              <w:right w:val="single" w:sz="4" w:space="0" w:color="auto"/>
            </w:tcBorders>
            <w:shd w:val="clear" w:color="auto" w:fill="auto"/>
            <w:noWrap/>
            <w:vAlign w:val="bottom"/>
            <w:hideMark/>
          </w:tcPr>
          <w:p w14:paraId="1064E02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w:t>
            </w:r>
          </w:p>
        </w:tc>
        <w:tc>
          <w:tcPr>
            <w:tcW w:w="0" w:type="auto"/>
            <w:tcBorders>
              <w:top w:val="nil"/>
              <w:left w:val="nil"/>
              <w:bottom w:val="single" w:sz="4" w:space="0" w:color="auto"/>
              <w:right w:val="single" w:sz="4" w:space="0" w:color="auto"/>
            </w:tcBorders>
            <w:shd w:val="clear" w:color="auto" w:fill="auto"/>
            <w:noWrap/>
            <w:vAlign w:val="bottom"/>
            <w:hideMark/>
          </w:tcPr>
          <w:p w14:paraId="08F843C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w:t>
            </w:r>
          </w:p>
        </w:tc>
        <w:tc>
          <w:tcPr>
            <w:tcW w:w="0" w:type="auto"/>
            <w:tcBorders>
              <w:top w:val="nil"/>
              <w:left w:val="nil"/>
              <w:bottom w:val="single" w:sz="4" w:space="0" w:color="auto"/>
              <w:right w:val="single" w:sz="4" w:space="0" w:color="auto"/>
            </w:tcBorders>
            <w:shd w:val="clear" w:color="auto" w:fill="auto"/>
            <w:noWrap/>
            <w:vAlign w:val="bottom"/>
            <w:hideMark/>
          </w:tcPr>
          <w:p w14:paraId="374C528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w:t>
            </w:r>
          </w:p>
        </w:tc>
        <w:tc>
          <w:tcPr>
            <w:tcW w:w="0" w:type="auto"/>
            <w:tcBorders>
              <w:top w:val="nil"/>
              <w:left w:val="nil"/>
              <w:bottom w:val="single" w:sz="4" w:space="0" w:color="auto"/>
              <w:right w:val="single" w:sz="4" w:space="0" w:color="auto"/>
            </w:tcBorders>
            <w:shd w:val="clear" w:color="auto" w:fill="auto"/>
            <w:noWrap/>
            <w:vAlign w:val="bottom"/>
            <w:hideMark/>
          </w:tcPr>
          <w:p w14:paraId="0606D1D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20</w:t>
            </w:r>
          </w:p>
        </w:tc>
        <w:tc>
          <w:tcPr>
            <w:tcW w:w="0" w:type="auto"/>
            <w:tcBorders>
              <w:top w:val="nil"/>
              <w:left w:val="nil"/>
              <w:bottom w:val="single" w:sz="4" w:space="0" w:color="auto"/>
              <w:right w:val="single" w:sz="4" w:space="0" w:color="auto"/>
            </w:tcBorders>
            <w:shd w:val="clear" w:color="auto" w:fill="auto"/>
            <w:noWrap/>
            <w:vAlign w:val="bottom"/>
            <w:hideMark/>
          </w:tcPr>
          <w:p w14:paraId="4EAD2C4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20</w:t>
            </w:r>
          </w:p>
        </w:tc>
      </w:tr>
    </w:tbl>
    <w:p w14:paraId="716031BD" w14:textId="58821C06" w:rsidR="002D68B1" w:rsidRDefault="005B5E2D" w:rsidP="00231BDE">
      <w:pPr>
        <w:spacing w:before="240"/>
        <w:jc w:val="both"/>
      </w:pPr>
      <w:r>
        <w:lastRenderedPageBreak/>
        <w:t xml:space="preserve">If the granularity of the TA </w:t>
      </w:r>
      <w:r w:rsidR="002D68B1">
        <w:t xml:space="preserve">report </w:t>
      </w:r>
      <w:r>
        <w:t>were re-designed to be finer</w:t>
      </w:r>
      <w:r w:rsidR="00406514">
        <w:t xml:space="preserve"> (e.g., half a slot</w:t>
      </w:r>
      <w:r w:rsidR="00D439D3">
        <w:t xml:space="preserve"> as in Table 3</w:t>
      </w:r>
      <w:r w:rsidR="00406514">
        <w:t>)</w:t>
      </w:r>
      <w:r>
        <w:t xml:space="preserve">, </w:t>
      </w:r>
      <w:r w:rsidR="002D68B1">
        <w:t>the potential gains would have to be quantified with respect to the legacy TA report granularity</w:t>
      </w:r>
      <w:r w:rsidR="00096AE5">
        <w:t xml:space="preserve"> (</w:t>
      </w:r>
      <w:r w:rsidR="00B75FF1">
        <w:t xml:space="preserve">e.g., </w:t>
      </w:r>
      <w:r w:rsidR="002D68B1">
        <w:t xml:space="preserve">both using the legacy </w:t>
      </w:r>
      <w:proofErr w:type="spellStart"/>
      <w:r w:rsidR="002D68B1" w:rsidRPr="00B75FF1">
        <w:rPr>
          <w:i/>
          <w:iCs/>
        </w:rPr>
        <w:t>offsetThresholdTA</w:t>
      </w:r>
      <w:proofErr w:type="spellEnd"/>
      <w:r w:rsidR="002D68B1">
        <w:t xml:space="preserve"> configurations</w:t>
      </w:r>
      <w:r w:rsidR="00096AE5">
        <w:t>)</w:t>
      </w:r>
      <w:r w:rsidR="002D68B1">
        <w:t>. Moreover,</w:t>
      </w:r>
      <w:r w:rsidR="00E75BFB">
        <w:t xml:space="preserve"> the impact on the </w:t>
      </w:r>
      <w:r w:rsidR="00E75BFB" w:rsidRPr="00E75BFB">
        <w:t>Timing Advance Report MAC CE</w:t>
      </w:r>
      <w:r w:rsidR="00E75BFB">
        <w:t xml:space="preserve"> as defined in [</w:t>
      </w:r>
      <w:r w:rsidR="00B75FF1">
        <w:t>4</w:t>
      </w:r>
      <w:r w:rsidR="00E75BFB">
        <w:t>], derived from the finer granularity should be investigated.</w:t>
      </w:r>
    </w:p>
    <w:p w14:paraId="6F060AE3" w14:textId="5B037792" w:rsidR="0093767E" w:rsidRDefault="0093767E" w:rsidP="0093767E">
      <w:pPr>
        <w:spacing w:before="120"/>
        <w:jc w:val="both"/>
      </w:pPr>
      <w:r w:rsidRPr="00CC0F7F">
        <w:rPr>
          <w:b/>
          <w:bCs/>
          <w:sz w:val="16"/>
          <w:szCs w:val="16"/>
        </w:rPr>
        <w:t xml:space="preserve">Table </w:t>
      </w:r>
      <w:r>
        <w:rPr>
          <w:b/>
          <w:bCs/>
          <w:sz w:val="16"/>
          <w:szCs w:val="16"/>
        </w:rPr>
        <w:t>3</w:t>
      </w:r>
      <w:r w:rsidRPr="00CC0F7F">
        <w:rPr>
          <w:b/>
          <w:bCs/>
          <w:sz w:val="16"/>
          <w:szCs w:val="16"/>
        </w:rPr>
        <w:t xml:space="preserve"> </w:t>
      </w:r>
      <w:r>
        <w:rPr>
          <w:b/>
          <w:bCs/>
          <w:sz w:val="16"/>
          <w:szCs w:val="16"/>
        </w:rPr>
        <w:t xml:space="preserve">Example of </w:t>
      </w:r>
      <w:r w:rsidRPr="00CC0F7F">
        <w:rPr>
          <w:b/>
          <w:bCs/>
          <w:sz w:val="16"/>
          <w:szCs w:val="16"/>
        </w:rPr>
        <w:t>TA report</w:t>
      </w:r>
      <w:r>
        <w:rPr>
          <w:b/>
          <w:bCs/>
          <w:sz w:val="16"/>
          <w:szCs w:val="16"/>
        </w:rPr>
        <w:t xml:space="preserve"> with a finer granularity of 0.5 </w:t>
      </w:r>
      <w:proofErr w:type="spellStart"/>
      <w:r>
        <w:rPr>
          <w:b/>
          <w:bCs/>
          <w:sz w:val="16"/>
          <w:szCs w:val="16"/>
        </w:rPr>
        <w:t>ms</w:t>
      </w:r>
      <w:proofErr w:type="spellEnd"/>
      <w:r>
        <w:rPr>
          <w:b/>
          <w:bCs/>
          <w:sz w:val="16"/>
          <w:szCs w:val="16"/>
        </w:rPr>
        <w:t xml:space="preserve">, when </w:t>
      </w:r>
      <w:proofErr w:type="spellStart"/>
      <w:r w:rsidRPr="00396E95">
        <w:rPr>
          <w:b/>
          <w:bCs/>
          <w:sz w:val="16"/>
          <w:szCs w:val="16"/>
        </w:rPr>
        <w:t>offsetThresholdTA</w:t>
      </w:r>
      <w:proofErr w:type="spellEnd"/>
      <w:r w:rsidRPr="00396E95">
        <w:rPr>
          <w:b/>
          <w:bCs/>
          <w:sz w:val="16"/>
          <w:szCs w:val="16"/>
        </w:rPr>
        <w:t xml:space="preserve"> is equal to 0.5 </w:t>
      </w:r>
      <w:proofErr w:type="spellStart"/>
      <w:r w:rsidRPr="00396E95">
        <w:rPr>
          <w:b/>
          <w:bCs/>
          <w:sz w:val="16"/>
          <w:szCs w:val="16"/>
        </w:rPr>
        <w:t>ms</w:t>
      </w:r>
      <w:proofErr w:type="spellEnd"/>
    </w:p>
    <w:tbl>
      <w:tblPr>
        <w:tblW w:w="0" w:type="auto"/>
        <w:tblLook w:val="04A0" w:firstRow="1" w:lastRow="0" w:firstColumn="1" w:lastColumn="0" w:noHBand="0" w:noVBand="1"/>
      </w:tblPr>
      <w:tblGrid>
        <w:gridCol w:w="1352"/>
        <w:gridCol w:w="429"/>
        <w:gridCol w:w="429"/>
        <w:gridCol w:w="429"/>
        <w:gridCol w:w="429"/>
        <w:gridCol w:w="429"/>
        <w:gridCol w:w="429"/>
        <w:gridCol w:w="429"/>
        <w:gridCol w:w="429"/>
        <w:gridCol w:w="429"/>
        <w:gridCol w:w="368"/>
        <w:gridCol w:w="429"/>
        <w:gridCol w:w="429"/>
        <w:gridCol w:w="429"/>
        <w:gridCol w:w="429"/>
        <w:gridCol w:w="429"/>
        <w:gridCol w:w="490"/>
        <w:gridCol w:w="490"/>
        <w:gridCol w:w="490"/>
        <w:gridCol w:w="323"/>
      </w:tblGrid>
      <w:tr w:rsidR="0093767E" w:rsidRPr="00C50862" w14:paraId="5B263DD9" w14:textId="77777777" w:rsidTr="00F73EE0">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CA086" w14:textId="77777777" w:rsidR="0093767E" w:rsidRPr="00C50862" w:rsidRDefault="0093767E" w:rsidP="00F73EE0">
            <w:pPr>
              <w:overflowPunct/>
              <w:autoSpaceDE/>
              <w:autoSpaceDN/>
              <w:adjustRightInd/>
              <w:spacing w:after="0"/>
              <w:textAlignment w:val="auto"/>
              <w:rPr>
                <w:rFonts w:ascii="Calibri" w:eastAsia="Times New Roman" w:hAnsi="Calibri" w:cs="Calibri"/>
                <w:b/>
                <w:color w:val="000000"/>
                <w:sz w:val="16"/>
                <w:szCs w:val="16"/>
              </w:rPr>
            </w:pPr>
            <w:r w:rsidRPr="00C50862">
              <w:rPr>
                <w:rFonts w:ascii="Calibri" w:eastAsia="Times New Roman" w:hAnsi="Calibri" w:cs="Calibri"/>
                <w:b/>
                <w:color w:val="000000"/>
                <w:sz w:val="16"/>
                <w:szCs w:val="16"/>
              </w:rPr>
              <w:t>Actual TA (</w:t>
            </w:r>
            <w:proofErr w:type="spellStart"/>
            <w:r w:rsidRPr="00C50862">
              <w:rPr>
                <w:rFonts w:ascii="Calibri" w:eastAsia="Times New Roman" w:hAnsi="Calibri" w:cs="Calibri"/>
                <w:b/>
                <w:color w:val="000000"/>
                <w:sz w:val="16"/>
                <w:szCs w:val="16"/>
              </w:rPr>
              <w:t>ms</w:t>
            </w:r>
            <w:proofErr w:type="spellEnd"/>
            <w:r w:rsidRPr="00C50862">
              <w:rPr>
                <w:rFonts w:ascii="Calibri" w:eastAsia="Times New Roman" w:hAnsi="Calibri" w:cs="Calibri"/>
                <w:b/>
                <w:color w:val="000000"/>
                <w:sz w:val="16"/>
                <w:szCs w:val="16"/>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070A7A"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2,51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5299CFA"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3,02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77CE3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3,53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72E8140"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4,04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E213E5A"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4,55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61F530"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5,06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507FAE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5,57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30EF7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6,08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65FA4F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6,59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E4941F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B73B80E"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7,61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68D471"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AAC77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8,63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BB421C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81F7C3"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9,65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D0ACD7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10,16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278BE4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10,67</w:t>
            </w:r>
          </w:p>
        </w:tc>
        <w:tc>
          <w:tcPr>
            <w:tcW w:w="0" w:type="auto"/>
            <w:tcBorders>
              <w:top w:val="single" w:sz="4" w:space="0" w:color="auto"/>
              <w:left w:val="nil"/>
              <w:bottom w:val="single" w:sz="4" w:space="0" w:color="auto"/>
              <w:right w:val="single" w:sz="4" w:space="0" w:color="auto"/>
            </w:tcBorders>
            <w:vAlign w:val="bottom"/>
          </w:tcPr>
          <w:p w14:paraId="2D2842D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11,18</w:t>
            </w:r>
          </w:p>
        </w:tc>
        <w:tc>
          <w:tcPr>
            <w:tcW w:w="323" w:type="dxa"/>
            <w:vMerge w:val="restart"/>
            <w:tcBorders>
              <w:left w:val="single" w:sz="4" w:space="0" w:color="auto"/>
            </w:tcBorders>
          </w:tcPr>
          <w:p w14:paraId="7C983F63" w14:textId="77777777" w:rsidR="0093767E" w:rsidRDefault="0093767E" w:rsidP="00F73EE0">
            <w:pPr>
              <w:overflowPunct/>
              <w:autoSpaceDE/>
              <w:autoSpaceDN/>
              <w:adjustRightInd/>
              <w:spacing w:after="0"/>
              <w:textAlignment w:val="auto"/>
              <w:rPr>
                <w:rFonts w:ascii="Calibri" w:eastAsia="Times New Roman" w:hAnsi="Calibri" w:cs="Calibri"/>
                <w:color w:val="000000"/>
                <w:sz w:val="14"/>
                <w:szCs w:val="14"/>
              </w:rPr>
            </w:pPr>
          </w:p>
          <w:p w14:paraId="77C4B5A4" w14:textId="77777777" w:rsidR="0093767E" w:rsidRPr="00C50862" w:rsidRDefault="0093767E" w:rsidP="00F73EE0">
            <w:pPr>
              <w:overflowPunct/>
              <w:autoSpaceDE/>
              <w:autoSpaceDN/>
              <w:adjustRightInd/>
              <w:spacing w:after="0"/>
              <w:textAlignment w:val="auto"/>
              <w:rPr>
                <w:rFonts w:ascii="Calibri" w:eastAsia="Times New Roman" w:hAnsi="Calibri" w:cs="Calibri"/>
                <w:color w:val="000000"/>
                <w:sz w:val="14"/>
                <w:szCs w:val="14"/>
              </w:rPr>
            </w:pPr>
            <w:r>
              <w:rPr>
                <w:rFonts w:ascii="Calibri" w:eastAsia="Times New Roman" w:hAnsi="Calibri" w:cs="Calibri"/>
                <w:color w:val="000000"/>
                <w:sz w:val="14"/>
                <w:szCs w:val="14"/>
              </w:rPr>
              <w:t>...</w:t>
            </w:r>
          </w:p>
          <w:p w14:paraId="50795E5F" w14:textId="77777777" w:rsidR="0093767E" w:rsidRPr="00C50862" w:rsidRDefault="0093767E" w:rsidP="00F73EE0">
            <w:pPr>
              <w:spacing w:after="0"/>
              <w:rPr>
                <w:rFonts w:ascii="Calibri" w:eastAsia="Times New Roman" w:hAnsi="Calibri" w:cs="Calibri"/>
                <w:color w:val="000000"/>
                <w:sz w:val="14"/>
                <w:szCs w:val="14"/>
              </w:rPr>
            </w:pPr>
          </w:p>
        </w:tc>
      </w:tr>
      <w:tr w:rsidR="0093767E" w:rsidRPr="00C50862" w14:paraId="6EF2421F" w14:textId="77777777" w:rsidTr="00F73EE0">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1F97C7" w14:textId="103D1258" w:rsidR="0093767E" w:rsidRPr="00C50862" w:rsidRDefault="00DA005A" w:rsidP="00F73EE0">
            <w:pPr>
              <w:overflowPunct/>
              <w:autoSpaceDE/>
              <w:autoSpaceDN/>
              <w:adjustRightInd/>
              <w:spacing w:after="0"/>
              <w:textAlignment w:val="auto"/>
              <w:rPr>
                <w:rFonts w:ascii="Calibri" w:eastAsia="Times New Roman" w:hAnsi="Calibri" w:cs="Calibri"/>
                <w:b/>
                <w:color w:val="000000"/>
                <w:sz w:val="16"/>
                <w:szCs w:val="16"/>
              </w:rPr>
            </w:pPr>
            <w:r w:rsidRPr="00DA005A">
              <w:rPr>
                <w:rFonts w:ascii="Calibri" w:eastAsia="Times New Roman" w:hAnsi="Calibri" w:cs="Calibri"/>
                <w:b/>
                <w:color w:val="000000"/>
                <w:sz w:val="14"/>
                <w:szCs w:val="14"/>
              </w:rPr>
              <w:t>Half-</w:t>
            </w:r>
            <w:proofErr w:type="gramStart"/>
            <w:r w:rsidR="0093767E" w:rsidRPr="00DA005A">
              <w:rPr>
                <w:rFonts w:ascii="Calibri" w:eastAsia="Times New Roman" w:hAnsi="Calibri" w:cs="Calibri"/>
                <w:b/>
                <w:color w:val="000000"/>
                <w:sz w:val="14"/>
                <w:szCs w:val="14"/>
              </w:rPr>
              <w:t>Ceil(</w:t>
            </w:r>
            <w:proofErr w:type="gramEnd"/>
            <w:r w:rsidR="0093767E" w:rsidRPr="00DA005A">
              <w:rPr>
                <w:rFonts w:ascii="Calibri" w:eastAsia="Times New Roman" w:hAnsi="Calibri" w:cs="Calibri"/>
                <w:b/>
                <w:color w:val="000000"/>
                <w:sz w:val="14"/>
                <w:szCs w:val="14"/>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080EA75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w:t>
            </w:r>
          </w:p>
        </w:tc>
        <w:tc>
          <w:tcPr>
            <w:tcW w:w="0" w:type="auto"/>
            <w:tcBorders>
              <w:top w:val="nil"/>
              <w:left w:val="nil"/>
              <w:bottom w:val="single" w:sz="4" w:space="0" w:color="auto"/>
              <w:right w:val="single" w:sz="4" w:space="0" w:color="auto"/>
            </w:tcBorders>
            <w:shd w:val="clear" w:color="auto" w:fill="auto"/>
            <w:noWrap/>
            <w:vAlign w:val="bottom"/>
            <w:hideMark/>
          </w:tcPr>
          <w:p w14:paraId="3536FD6A" w14:textId="37012979"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3,5</w:t>
            </w:r>
          </w:p>
        </w:tc>
        <w:tc>
          <w:tcPr>
            <w:tcW w:w="0" w:type="auto"/>
            <w:tcBorders>
              <w:top w:val="nil"/>
              <w:left w:val="nil"/>
              <w:bottom w:val="single" w:sz="4" w:space="0" w:color="auto"/>
              <w:right w:val="single" w:sz="4" w:space="0" w:color="auto"/>
            </w:tcBorders>
            <w:shd w:val="clear" w:color="auto" w:fill="auto"/>
            <w:noWrap/>
            <w:vAlign w:val="bottom"/>
            <w:hideMark/>
          </w:tcPr>
          <w:p w14:paraId="19A49D8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w:t>
            </w:r>
          </w:p>
        </w:tc>
        <w:tc>
          <w:tcPr>
            <w:tcW w:w="0" w:type="auto"/>
            <w:tcBorders>
              <w:top w:val="nil"/>
              <w:left w:val="nil"/>
              <w:bottom w:val="single" w:sz="4" w:space="0" w:color="auto"/>
              <w:right w:val="single" w:sz="4" w:space="0" w:color="auto"/>
            </w:tcBorders>
            <w:shd w:val="clear" w:color="auto" w:fill="auto"/>
            <w:noWrap/>
            <w:vAlign w:val="bottom"/>
            <w:hideMark/>
          </w:tcPr>
          <w:p w14:paraId="5B3D2674" w14:textId="3078284F"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4,</w:t>
            </w:r>
            <w:r w:rsidR="0093767E"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53F9101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14EC6941" w14:textId="620EBC23"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5,5</w:t>
            </w:r>
          </w:p>
        </w:tc>
        <w:tc>
          <w:tcPr>
            <w:tcW w:w="0" w:type="auto"/>
            <w:tcBorders>
              <w:top w:val="nil"/>
              <w:left w:val="nil"/>
              <w:bottom w:val="single" w:sz="4" w:space="0" w:color="auto"/>
              <w:right w:val="single" w:sz="4" w:space="0" w:color="auto"/>
            </w:tcBorders>
            <w:shd w:val="clear" w:color="auto" w:fill="auto"/>
            <w:noWrap/>
            <w:vAlign w:val="bottom"/>
            <w:hideMark/>
          </w:tcPr>
          <w:p w14:paraId="4C8E9CF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w:t>
            </w:r>
          </w:p>
        </w:tc>
        <w:tc>
          <w:tcPr>
            <w:tcW w:w="0" w:type="auto"/>
            <w:tcBorders>
              <w:top w:val="nil"/>
              <w:left w:val="nil"/>
              <w:bottom w:val="single" w:sz="4" w:space="0" w:color="auto"/>
              <w:right w:val="single" w:sz="4" w:space="0" w:color="auto"/>
            </w:tcBorders>
            <w:shd w:val="clear" w:color="auto" w:fill="auto"/>
            <w:noWrap/>
            <w:vAlign w:val="bottom"/>
            <w:hideMark/>
          </w:tcPr>
          <w:p w14:paraId="16293622" w14:textId="062893DA"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6,5</w:t>
            </w:r>
          </w:p>
        </w:tc>
        <w:tc>
          <w:tcPr>
            <w:tcW w:w="0" w:type="auto"/>
            <w:tcBorders>
              <w:top w:val="nil"/>
              <w:left w:val="nil"/>
              <w:bottom w:val="single" w:sz="4" w:space="0" w:color="auto"/>
              <w:right w:val="single" w:sz="4" w:space="0" w:color="auto"/>
            </w:tcBorders>
            <w:shd w:val="clear" w:color="auto" w:fill="auto"/>
            <w:noWrap/>
            <w:vAlign w:val="bottom"/>
            <w:hideMark/>
          </w:tcPr>
          <w:p w14:paraId="460E6DE0"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w:t>
            </w:r>
          </w:p>
        </w:tc>
        <w:tc>
          <w:tcPr>
            <w:tcW w:w="0" w:type="auto"/>
            <w:tcBorders>
              <w:top w:val="nil"/>
              <w:left w:val="nil"/>
              <w:bottom w:val="single" w:sz="4" w:space="0" w:color="auto"/>
              <w:right w:val="single" w:sz="4" w:space="0" w:color="auto"/>
            </w:tcBorders>
            <w:shd w:val="clear" w:color="auto" w:fill="auto"/>
            <w:noWrap/>
            <w:vAlign w:val="bottom"/>
            <w:hideMark/>
          </w:tcPr>
          <w:p w14:paraId="3299F4B4" w14:textId="2DD5104B"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7,5</w:t>
            </w:r>
          </w:p>
        </w:tc>
        <w:tc>
          <w:tcPr>
            <w:tcW w:w="0" w:type="auto"/>
            <w:tcBorders>
              <w:top w:val="nil"/>
              <w:left w:val="nil"/>
              <w:bottom w:val="single" w:sz="4" w:space="0" w:color="auto"/>
              <w:right w:val="single" w:sz="4" w:space="0" w:color="auto"/>
            </w:tcBorders>
            <w:shd w:val="clear" w:color="auto" w:fill="auto"/>
            <w:noWrap/>
            <w:vAlign w:val="bottom"/>
            <w:hideMark/>
          </w:tcPr>
          <w:p w14:paraId="574D7E6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w:t>
            </w:r>
          </w:p>
        </w:tc>
        <w:tc>
          <w:tcPr>
            <w:tcW w:w="0" w:type="auto"/>
            <w:tcBorders>
              <w:top w:val="nil"/>
              <w:left w:val="nil"/>
              <w:bottom w:val="single" w:sz="4" w:space="0" w:color="auto"/>
              <w:right w:val="single" w:sz="4" w:space="0" w:color="auto"/>
            </w:tcBorders>
            <w:shd w:val="clear" w:color="auto" w:fill="auto"/>
            <w:noWrap/>
            <w:vAlign w:val="bottom"/>
            <w:hideMark/>
          </w:tcPr>
          <w:p w14:paraId="52F7D7B0" w14:textId="5CC58749"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8,5</w:t>
            </w:r>
          </w:p>
        </w:tc>
        <w:tc>
          <w:tcPr>
            <w:tcW w:w="0" w:type="auto"/>
            <w:tcBorders>
              <w:top w:val="nil"/>
              <w:left w:val="nil"/>
              <w:bottom w:val="single" w:sz="4" w:space="0" w:color="auto"/>
              <w:right w:val="single" w:sz="4" w:space="0" w:color="auto"/>
            </w:tcBorders>
            <w:shd w:val="clear" w:color="auto" w:fill="auto"/>
            <w:noWrap/>
            <w:vAlign w:val="bottom"/>
            <w:hideMark/>
          </w:tcPr>
          <w:p w14:paraId="091A6EB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w:t>
            </w:r>
          </w:p>
        </w:tc>
        <w:tc>
          <w:tcPr>
            <w:tcW w:w="0" w:type="auto"/>
            <w:tcBorders>
              <w:top w:val="nil"/>
              <w:left w:val="nil"/>
              <w:bottom w:val="single" w:sz="4" w:space="0" w:color="auto"/>
              <w:right w:val="single" w:sz="4" w:space="0" w:color="auto"/>
            </w:tcBorders>
            <w:shd w:val="clear" w:color="auto" w:fill="auto"/>
            <w:noWrap/>
            <w:vAlign w:val="bottom"/>
            <w:hideMark/>
          </w:tcPr>
          <w:p w14:paraId="5615BB38" w14:textId="67BAB8E2"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9,5</w:t>
            </w:r>
          </w:p>
        </w:tc>
        <w:tc>
          <w:tcPr>
            <w:tcW w:w="0" w:type="auto"/>
            <w:tcBorders>
              <w:top w:val="nil"/>
              <w:left w:val="nil"/>
              <w:bottom w:val="single" w:sz="4" w:space="0" w:color="auto"/>
              <w:right w:val="single" w:sz="4" w:space="0" w:color="auto"/>
            </w:tcBorders>
            <w:shd w:val="clear" w:color="auto" w:fill="auto"/>
            <w:noWrap/>
            <w:vAlign w:val="bottom"/>
            <w:hideMark/>
          </w:tcPr>
          <w:p w14:paraId="1ABC264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w:t>
            </w:r>
          </w:p>
        </w:tc>
        <w:tc>
          <w:tcPr>
            <w:tcW w:w="0" w:type="auto"/>
            <w:tcBorders>
              <w:top w:val="nil"/>
              <w:left w:val="nil"/>
              <w:bottom w:val="single" w:sz="4" w:space="0" w:color="auto"/>
              <w:right w:val="single" w:sz="4" w:space="0" w:color="auto"/>
            </w:tcBorders>
            <w:shd w:val="clear" w:color="auto" w:fill="auto"/>
            <w:noWrap/>
            <w:vAlign w:val="bottom"/>
            <w:hideMark/>
          </w:tcPr>
          <w:p w14:paraId="3F15C1A5" w14:textId="1E74DE1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0,5</w:t>
            </w:r>
          </w:p>
        </w:tc>
        <w:tc>
          <w:tcPr>
            <w:tcW w:w="0" w:type="auto"/>
            <w:tcBorders>
              <w:top w:val="nil"/>
              <w:left w:val="nil"/>
              <w:bottom w:val="single" w:sz="4" w:space="0" w:color="auto"/>
              <w:right w:val="single" w:sz="4" w:space="0" w:color="auto"/>
            </w:tcBorders>
            <w:shd w:val="clear" w:color="auto" w:fill="auto"/>
            <w:noWrap/>
            <w:vAlign w:val="bottom"/>
            <w:hideMark/>
          </w:tcPr>
          <w:p w14:paraId="40B2ABD6"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w:t>
            </w:r>
          </w:p>
        </w:tc>
        <w:tc>
          <w:tcPr>
            <w:tcW w:w="0" w:type="auto"/>
            <w:tcBorders>
              <w:top w:val="single" w:sz="4" w:space="0" w:color="auto"/>
              <w:left w:val="nil"/>
              <w:bottom w:val="single" w:sz="4" w:space="0" w:color="auto"/>
              <w:right w:val="single" w:sz="4" w:space="0" w:color="auto"/>
            </w:tcBorders>
            <w:vAlign w:val="bottom"/>
          </w:tcPr>
          <w:p w14:paraId="217702DE" w14:textId="7A946CFF"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1,5</w:t>
            </w:r>
          </w:p>
        </w:tc>
        <w:tc>
          <w:tcPr>
            <w:tcW w:w="323" w:type="dxa"/>
            <w:vMerge/>
            <w:tcBorders>
              <w:left w:val="single" w:sz="4" w:space="0" w:color="auto"/>
            </w:tcBorders>
          </w:tcPr>
          <w:p w14:paraId="6DB5B51E" w14:textId="77777777" w:rsidR="0093767E" w:rsidRPr="00C50862" w:rsidRDefault="0093767E" w:rsidP="00F73EE0">
            <w:pPr>
              <w:overflowPunct/>
              <w:autoSpaceDE/>
              <w:autoSpaceDN/>
              <w:adjustRightInd/>
              <w:spacing w:after="0"/>
              <w:textAlignment w:val="auto"/>
              <w:rPr>
                <w:rFonts w:ascii="Calibri" w:eastAsia="Times New Roman" w:hAnsi="Calibri" w:cs="Calibri"/>
                <w:color w:val="000000"/>
                <w:sz w:val="14"/>
                <w:szCs w:val="14"/>
              </w:rPr>
            </w:pPr>
          </w:p>
        </w:tc>
      </w:tr>
    </w:tbl>
    <w:p w14:paraId="5EDF93C6" w14:textId="77777777" w:rsidR="0093767E" w:rsidRDefault="0093767E" w:rsidP="0093767E">
      <w:pPr>
        <w:spacing w:before="120"/>
      </w:pPr>
      <w:r>
        <w:t>The time progression continues below:</w:t>
      </w:r>
    </w:p>
    <w:tbl>
      <w:tblPr>
        <w:tblW w:w="0" w:type="auto"/>
        <w:tblLook w:val="04A0" w:firstRow="1" w:lastRow="0" w:firstColumn="1" w:lastColumn="0" w:noHBand="0" w:noVBand="1"/>
      </w:tblPr>
      <w:tblGrid>
        <w:gridCol w:w="1337"/>
        <w:gridCol w:w="490"/>
        <w:gridCol w:w="429"/>
        <w:gridCol w:w="490"/>
        <w:gridCol w:w="490"/>
        <w:gridCol w:w="490"/>
        <w:gridCol w:w="490"/>
        <w:gridCol w:w="490"/>
        <w:gridCol w:w="490"/>
        <w:gridCol w:w="490"/>
        <w:gridCol w:w="490"/>
        <w:gridCol w:w="490"/>
        <w:gridCol w:w="429"/>
        <w:gridCol w:w="490"/>
        <w:gridCol w:w="490"/>
        <w:gridCol w:w="490"/>
        <w:gridCol w:w="490"/>
        <w:gridCol w:w="490"/>
      </w:tblGrid>
      <w:tr w:rsidR="0093767E" w:rsidRPr="00C50862" w14:paraId="49F4A532" w14:textId="77777777" w:rsidTr="00F73EE0">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4234FE27" w14:textId="77777777" w:rsidR="0093767E" w:rsidRPr="00C50862" w:rsidRDefault="0093767E" w:rsidP="00F73EE0">
            <w:pPr>
              <w:overflowPunct/>
              <w:autoSpaceDE/>
              <w:autoSpaceDN/>
              <w:adjustRightInd/>
              <w:spacing w:after="0"/>
              <w:textAlignment w:val="auto"/>
              <w:rPr>
                <w:rFonts w:ascii="Calibri" w:eastAsia="Times New Roman" w:hAnsi="Calibri" w:cs="Calibri"/>
                <w:color w:val="000000"/>
                <w:sz w:val="16"/>
                <w:szCs w:val="16"/>
              </w:rPr>
            </w:pPr>
            <w:r w:rsidRPr="00C50862">
              <w:rPr>
                <w:rFonts w:ascii="Calibri" w:eastAsia="Times New Roman" w:hAnsi="Calibri" w:cs="Calibri"/>
                <w:b/>
                <w:color w:val="000000"/>
                <w:sz w:val="16"/>
                <w:szCs w:val="16"/>
              </w:rPr>
              <w:t>Actual TA (</w:t>
            </w:r>
            <w:proofErr w:type="spellStart"/>
            <w:r w:rsidRPr="00C50862">
              <w:rPr>
                <w:rFonts w:ascii="Calibri" w:eastAsia="Times New Roman" w:hAnsi="Calibri" w:cs="Calibri"/>
                <w:b/>
                <w:color w:val="000000"/>
                <w:sz w:val="16"/>
                <w:szCs w:val="16"/>
              </w:rPr>
              <w:t>ms</w:t>
            </w:r>
            <w:proofErr w:type="spellEnd"/>
            <w:r w:rsidRPr="00C50862">
              <w:rPr>
                <w:rFonts w:ascii="Calibri" w:eastAsia="Times New Roman" w:hAnsi="Calibri" w:cs="Calibri"/>
                <w:b/>
                <w:color w:val="000000"/>
                <w:sz w:val="16"/>
                <w:szCs w:val="16"/>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06F53D"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11,69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3FADB2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B7727D"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DB00C2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5CE75AE"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855B7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312DA7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53F93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15,26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8BD792"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15,77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D9BECD"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16,28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79923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16,79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EC3136"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228B28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17,81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5654BD"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18,32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FDB320"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18,83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CD8BA5"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19,34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B731B8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19,85</w:t>
            </w:r>
          </w:p>
        </w:tc>
      </w:tr>
      <w:tr w:rsidR="0093767E" w:rsidRPr="00C50862" w14:paraId="2D0BB075" w14:textId="77777777" w:rsidTr="00F73EE0">
        <w:trPr>
          <w:trHeight w:val="290"/>
        </w:trPr>
        <w:tc>
          <w:tcPr>
            <w:tcW w:w="0" w:type="auto"/>
            <w:tcBorders>
              <w:top w:val="nil"/>
              <w:left w:val="single" w:sz="4" w:space="0" w:color="auto"/>
              <w:bottom w:val="single" w:sz="4" w:space="0" w:color="auto"/>
              <w:right w:val="single" w:sz="4" w:space="0" w:color="auto"/>
            </w:tcBorders>
            <w:vAlign w:val="bottom"/>
          </w:tcPr>
          <w:p w14:paraId="4972591D" w14:textId="13782BE5" w:rsidR="0093767E" w:rsidRPr="00C50862" w:rsidRDefault="00DA005A" w:rsidP="00F73EE0">
            <w:pPr>
              <w:overflowPunct/>
              <w:autoSpaceDE/>
              <w:autoSpaceDN/>
              <w:adjustRightInd/>
              <w:spacing w:after="0"/>
              <w:textAlignment w:val="auto"/>
              <w:rPr>
                <w:rFonts w:ascii="Calibri" w:eastAsia="Times New Roman" w:hAnsi="Calibri" w:cs="Calibri"/>
                <w:color w:val="000000"/>
                <w:sz w:val="16"/>
                <w:szCs w:val="16"/>
              </w:rPr>
            </w:pPr>
            <w:r w:rsidRPr="00DA005A">
              <w:rPr>
                <w:rFonts w:ascii="Calibri" w:eastAsia="Times New Roman" w:hAnsi="Calibri" w:cs="Calibri"/>
                <w:b/>
                <w:color w:val="000000"/>
                <w:sz w:val="14"/>
                <w:szCs w:val="14"/>
              </w:rPr>
              <w:t>Half-</w:t>
            </w:r>
            <w:proofErr w:type="gramStart"/>
            <w:r w:rsidRPr="00DA005A">
              <w:rPr>
                <w:rFonts w:ascii="Calibri" w:eastAsia="Times New Roman" w:hAnsi="Calibri" w:cs="Calibri"/>
                <w:b/>
                <w:color w:val="000000"/>
                <w:sz w:val="14"/>
                <w:szCs w:val="14"/>
              </w:rPr>
              <w:t>c</w:t>
            </w:r>
            <w:r w:rsidR="0093767E" w:rsidRPr="00DA005A">
              <w:rPr>
                <w:rFonts w:ascii="Calibri" w:eastAsia="Times New Roman" w:hAnsi="Calibri" w:cs="Calibri"/>
                <w:b/>
                <w:color w:val="000000"/>
                <w:sz w:val="14"/>
                <w:szCs w:val="14"/>
              </w:rPr>
              <w:t>eil(</w:t>
            </w:r>
            <w:proofErr w:type="gramEnd"/>
            <w:r w:rsidR="0093767E" w:rsidRPr="00DA005A">
              <w:rPr>
                <w:rFonts w:ascii="Calibri" w:eastAsia="Times New Roman" w:hAnsi="Calibri" w:cs="Calibri"/>
                <w:b/>
                <w:color w:val="000000"/>
                <w:sz w:val="14"/>
                <w:szCs w:val="14"/>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42D1813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w:t>
            </w:r>
          </w:p>
        </w:tc>
        <w:tc>
          <w:tcPr>
            <w:tcW w:w="0" w:type="auto"/>
            <w:tcBorders>
              <w:top w:val="nil"/>
              <w:left w:val="nil"/>
              <w:bottom w:val="single" w:sz="4" w:space="0" w:color="auto"/>
              <w:right w:val="single" w:sz="4" w:space="0" w:color="auto"/>
            </w:tcBorders>
            <w:shd w:val="clear" w:color="auto" w:fill="auto"/>
            <w:noWrap/>
            <w:vAlign w:val="bottom"/>
            <w:hideMark/>
          </w:tcPr>
          <w:p w14:paraId="7A578A26" w14:textId="650D63F3"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2,5</w:t>
            </w:r>
          </w:p>
        </w:tc>
        <w:tc>
          <w:tcPr>
            <w:tcW w:w="0" w:type="auto"/>
            <w:tcBorders>
              <w:top w:val="nil"/>
              <w:left w:val="nil"/>
              <w:bottom w:val="single" w:sz="4" w:space="0" w:color="auto"/>
              <w:right w:val="single" w:sz="4" w:space="0" w:color="auto"/>
            </w:tcBorders>
            <w:shd w:val="clear" w:color="auto" w:fill="auto"/>
            <w:noWrap/>
            <w:vAlign w:val="bottom"/>
            <w:hideMark/>
          </w:tcPr>
          <w:p w14:paraId="0B5BCC3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w:t>
            </w:r>
          </w:p>
        </w:tc>
        <w:tc>
          <w:tcPr>
            <w:tcW w:w="0" w:type="auto"/>
            <w:tcBorders>
              <w:top w:val="nil"/>
              <w:left w:val="nil"/>
              <w:bottom w:val="single" w:sz="4" w:space="0" w:color="auto"/>
              <w:right w:val="single" w:sz="4" w:space="0" w:color="auto"/>
            </w:tcBorders>
            <w:shd w:val="clear" w:color="auto" w:fill="auto"/>
            <w:noWrap/>
            <w:vAlign w:val="bottom"/>
            <w:hideMark/>
          </w:tcPr>
          <w:p w14:paraId="5BB62FEC" w14:textId="5ED165DC"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3,5</w:t>
            </w:r>
          </w:p>
        </w:tc>
        <w:tc>
          <w:tcPr>
            <w:tcW w:w="0" w:type="auto"/>
            <w:tcBorders>
              <w:top w:val="nil"/>
              <w:left w:val="nil"/>
              <w:bottom w:val="single" w:sz="4" w:space="0" w:color="auto"/>
              <w:right w:val="single" w:sz="4" w:space="0" w:color="auto"/>
            </w:tcBorders>
            <w:shd w:val="clear" w:color="auto" w:fill="auto"/>
            <w:noWrap/>
            <w:vAlign w:val="bottom"/>
            <w:hideMark/>
          </w:tcPr>
          <w:p w14:paraId="775957A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w:t>
            </w:r>
          </w:p>
        </w:tc>
        <w:tc>
          <w:tcPr>
            <w:tcW w:w="0" w:type="auto"/>
            <w:tcBorders>
              <w:top w:val="nil"/>
              <w:left w:val="nil"/>
              <w:bottom w:val="single" w:sz="4" w:space="0" w:color="auto"/>
              <w:right w:val="single" w:sz="4" w:space="0" w:color="auto"/>
            </w:tcBorders>
            <w:shd w:val="clear" w:color="auto" w:fill="auto"/>
            <w:noWrap/>
            <w:vAlign w:val="bottom"/>
            <w:hideMark/>
          </w:tcPr>
          <w:p w14:paraId="3985C471" w14:textId="0D6BCAB9"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4,5</w:t>
            </w:r>
          </w:p>
        </w:tc>
        <w:tc>
          <w:tcPr>
            <w:tcW w:w="0" w:type="auto"/>
            <w:tcBorders>
              <w:top w:val="nil"/>
              <w:left w:val="nil"/>
              <w:bottom w:val="single" w:sz="4" w:space="0" w:color="auto"/>
              <w:right w:val="single" w:sz="4" w:space="0" w:color="auto"/>
            </w:tcBorders>
            <w:shd w:val="clear" w:color="auto" w:fill="auto"/>
            <w:noWrap/>
            <w:vAlign w:val="bottom"/>
            <w:hideMark/>
          </w:tcPr>
          <w:p w14:paraId="5BCE043B"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w:t>
            </w:r>
          </w:p>
        </w:tc>
        <w:tc>
          <w:tcPr>
            <w:tcW w:w="0" w:type="auto"/>
            <w:tcBorders>
              <w:top w:val="nil"/>
              <w:left w:val="nil"/>
              <w:bottom w:val="single" w:sz="4" w:space="0" w:color="auto"/>
              <w:right w:val="single" w:sz="4" w:space="0" w:color="auto"/>
            </w:tcBorders>
            <w:shd w:val="clear" w:color="auto" w:fill="auto"/>
            <w:noWrap/>
            <w:vAlign w:val="bottom"/>
            <w:hideMark/>
          </w:tcPr>
          <w:p w14:paraId="09853BD4" w14:textId="13D3A9D0"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5,5</w:t>
            </w:r>
          </w:p>
        </w:tc>
        <w:tc>
          <w:tcPr>
            <w:tcW w:w="0" w:type="auto"/>
            <w:tcBorders>
              <w:top w:val="nil"/>
              <w:left w:val="nil"/>
              <w:bottom w:val="single" w:sz="4" w:space="0" w:color="auto"/>
              <w:right w:val="single" w:sz="4" w:space="0" w:color="auto"/>
            </w:tcBorders>
            <w:shd w:val="clear" w:color="auto" w:fill="auto"/>
            <w:noWrap/>
            <w:vAlign w:val="bottom"/>
            <w:hideMark/>
          </w:tcPr>
          <w:p w14:paraId="5754F92C"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w:t>
            </w:r>
          </w:p>
        </w:tc>
        <w:tc>
          <w:tcPr>
            <w:tcW w:w="0" w:type="auto"/>
            <w:tcBorders>
              <w:top w:val="nil"/>
              <w:left w:val="nil"/>
              <w:bottom w:val="single" w:sz="4" w:space="0" w:color="auto"/>
              <w:right w:val="single" w:sz="4" w:space="0" w:color="auto"/>
            </w:tcBorders>
            <w:shd w:val="clear" w:color="auto" w:fill="auto"/>
            <w:noWrap/>
            <w:vAlign w:val="bottom"/>
            <w:hideMark/>
          </w:tcPr>
          <w:p w14:paraId="71E7FFEC" w14:textId="18538A0C"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6,5</w:t>
            </w:r>
          </w:p>
        </w:tc>
        <w:tc>
          <w:tcPr>
            <w:tcW w:w="0" w:type="auto"/>
            <w:tcBorders>
              <w:top w:val="nil"/>
              <w:left w:val="nil"/>
              <w:bottom w:val="single" w:sz="4" w:space="0" w:color="auto"/>
              <w:right w:val="single" w:sz="4" w:space="0" w:color="auto"/>
            </w:tcBorders>
            <w:shd w:val="clear" w:color="auto" w:fill="auto"/>
            <w:noWrap/>
            <w:vAlign w:val="bottom"/>
            <w:hideMark/>
          </w:tcPr>
          <w:p w14:paraId="6C51F2FF"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w:t>
            </w:r>
          </w:p>
        </w:tc>
        <w:tc>
          <w:tcPr>
            <w:tcW w:w="0" w:type="auto"/>
            <w:tcBorders>
              <w:top w:val="nil"/>
              <w:left w:val="nil"/>
              <w:bottom w:val="single" w:sz="4" w:space="0" w:color="auto"/>
              <w:right w:val="single" w:sz="4" w:space="0" w:color="auto"/>
            </w:tcBorders>
            <w:shd w:val="clear" w:color="auto" w:fill="auto"/>
            <w:noWrap/>
            <w:vAlign w:val="bottom"/>
            <w:hideMark/>
          </w:tcPr>
          <w:p w14:paraId="1EE420FE" w14:textId="10702F9B"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7,5</w:t>
            </w:r>
          </w:p>
        </w:tc>
        <w:tc>
          <w:tcPr>
            <w:tcW w:w="0" w:type="auto"/>
            <w:tcBorders>
              <w:top w:val="nil"/>
              <w:left w:val="nil"/>
              <w:bottom w:val="single" w:sz="4" w:space="0" w:color="auto"/>
              <w:right w:val="single" w:sz="4" w:space="0" w:color="auto"/>
            </w:tcBorders>
            <w:shd w:val="clear" w:color="auto" w:fill="auto"/>
            <w:noWrap/>
            <w:vAlign w:val="bottom"/>
            <w:hideMark/>
          </w:tcPr>
          <w:p w14:paraId="30D2699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w:t>
            </w:r>
          </w:p>
        </w:tc>
        <w:tc>
          <w:tcPr>
            <w:tcW w:w="0" w:type="auto"/>
            <w:tcBorders>
              <w:top w:val="nil"/>
              <w:left w:val="nil"/>
              <w:bottom w:val="single" w:sz="4" w:space="0" w:color="auto"/>
              <w:right w:val="single" w:sz="4" w:space="0" w:color="auto"/>
            </w:tcBorders>
            <w:shd w:val="clear" w:color="auto" w:fill="auto"/>
            <w:noWrap/>
            <w:vAlign w:val="bottom"/>
            <w:hideMark/>
          </w:tcPr>
          <w:p w14:paraId="1329C456" w14:textId="3125BE96"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8,5</w:t>
            </w:r>
          </w:p>
        </w:tc>
        <w:tc>
          <w:tcPr>
            <w:tcW w:w="0" w:type="auto"/>
            <w:tcBorders>
              <w:top w:val="nil"/>
              <w:left w:val="nil"/>
              <w:bottom w:val="single" w:sz="4" w:space="0" w:color="auto"/>
              <w:right w:val="single" w:sz="4" w:space="0" w:color="auto"/>
            </w:tcBorders>
            <w:shd w:val="clear" w:color="auto" w:fill="auto"/>
            <w:noWrap/>
            <w:vAlign w:val="bottom"/>
            <w:hideMark/>
          </w:tcPr>
          <w:p w14:paraId="445DE218"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w:t>
            </w:r>
          </w:p>
        </w:tc>
        <w:tc>
          <w:tcPr>
            <w:tcW w:w="0" w:type="auto"/>
            <w:tcBorders>
              <w:top w:val="nil"/>
              <w:left w:val="nil"/>
              <w:bottom w:val="single" w:sz="4" w:space="0" w:color="auto"/>
              <w:right w:val="single" w:sz="4" w:space="0" w:color="auto"/>
            </w:tcBorders>
            <w:shd w:val="clear" w:color="auto" w:fill="auto"/>
            <w:noWrap/>
            <w:vAlign w:val="bottom"/>
            <w:hideMark/>
          </w:tcPr>
          <w:p w14:paraId="60B79E2A" w14:textId="57CDA420" w:rsidR="0093767E" w:rsidRPr="00396E95" w:rsidRDefault="00BB2AC6" w:rsidP="00F73EE0">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19,5</w:t>
            </w:r>
          </w:p>
        </w:tc>
        <w:tc>
          <w:tcPr>
            <w:tcW w:w="0" w:type="auto"/>
            <w:tcBorders>
              <w:top w:val="nil"/>
              <w:left w:val="nil"/>
              <w:bottom w:val="single" w:sz="4" w:space="0" w:color="auto"/>
              <w:right w:val="single" w:sz="4" w:space="0" w:color="auto"/>
            </w:tcBorders>
            <w:shd w:val="clear" w:color="auto" w:fill="auto"/>
            <w:noWrap/>
            <w:vAlign w:val="bottom"/>
            <w:hideMark/>
          </w:tcPr>
          <w:p w14:paraId="7F3B9D3A" w14:textId="77777777" w:rsidR="0093767E" w:rsidRPr="00396E95" w:rsidRDefault="0093767E" w:rsidP="00F73EE0">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20</w:t>
            </w:r>
          </w:p>
        </w:tc>
      </w:tr>
    </w:tbl>
    <w:p w14:paraId="05AD93A6" w14:textId="46C14C28" w:rsidR="0093767E" w:rsidRDefault="0093767E" w:rsidP="00231BDE">
      <w:pPr>
        <w:spacing w:before="240"/>
        <w:jc w:val="both"/>
      </w:pPr>
    </w:p>
    <w:p w14:paraId="656E8D34" w14:textId="082BAA29" w:rsidR="00E75BFB" w:rsidRDefault="00E75BFB" w:rsidP="00E75BFB">
      <w:pPr>
        <w:pStyle w:val="Observation"/>
        <w:ind w:left="1701" w:hanging="1701"/>
      </w:pPr>
      <w:bookmarkStart w:id="19" w:name="_Toc189682702"/>
      <w:r>
        <w:t>F</w:t>
      </w:r>
      <w:r w:rsidRPr="00E75BFB">
        <w:t xml:space="preserve">or each triggered occasion, in our understanding the UE reports the absolute TA value expressed in milliseconds which is rounded up, i.e., </w:t>
      </w:r>
      <w:proofErr w:type="gramStart"/>
      <w:r w:rsidRPr="00E75BFB">
        <w:t>ceil(</w:t>
      </w:r>
      <w:proofErr w:type="gramEnd"/>
      <w:r w:rsidRPr="00E75BFB">
        <w:t xml:space="preserve">Actual TA in </w:t>
      </w:r>
      <w:proofErr w:type="spellStart"/>
      <w:r w:rsidRPr="00E75BFB">
        <w:t>ms</w:t>
      </w:r>
      <w:proofErr w:type="spellEnd"/>
      <w:r w:rsidRPr="00E75BFB">
        <w:t>)</w:t>
      </w:r>
      <w:r>
        <w:t>. From the obtained results, in can be inferred that a “Smaller TA offset threshold” won’t be beneficial without the introduction of a finer TA report granularity.</w:t>
      </w:r>
      <w:bookmarkEnd w:id="19"/>
    </w:p>
    <w:p w14:paraId="3C3244A3" w14:textId="162760F6" w:rsidR="00E75BFB" w:rsidRDefault="00096AE5" w:rsidP="00E75BFB">
      <w:pPr>
        <w:pStyle w:val="Observation"/>
        <w:ind w:left="1701" w:hanging="1701"/>
      </w:pPr>
      <w:bookmarkStart w:id="20" w:name="_Toc189682703"/>
      <w:r w:rsidRPr="00096AE5">
        <w:t xml:space="preserve">If the granularity of the TA report were </w:t>
      </w:r>
      <w:r w:rsidR="00B75FF1">
        <w:t xml:space="preserve">made </w:t>
      </w:r>
      <w:r w:rsidRPr="00096AE5">
        <w:t>to be finer, the potential gains would have to be quantified with respect to the legacy TA report granularity</w:t>
      </w:r>
      <w:r>
        <w:t xml:space="preserve"> (</w:t>
      </w:r>
      <w:r w:rsidR="00B75FF1">
        <w:t xml:space="preserve">e.g., </w:t>
      </w:r>
      <w:r w:rsidRPr="00096AE5">
        <w:t xml:space="preserve">both using the legacy </w:t>
      </w:r>
      <w:proofErr w:type="spellStart"/>
      <w:r w:rsidRPr="00B75FF1">
        <w:rPr>
          <w:i/>
          <w:iCs/>
        </w:rPr>
        <w:t>offsetThresholdTA</w:t>
      </w:r>
      <w:proofErr w:type="spellEnd"/>
      <w:r w:rsidRPr="00096AE5">
        <w:t xml:space="preserve"> configurations</w:t>
      </w:r>
      <w:r>
        <w:t>)</w:t>
      </w:r>
      <w:r w:rsidRPr="00096AE5">
        <w:t xml:space="preserve">. Moreover, </w:t>
      </w:r>
      <w:r>
        <w:t xml:space="preserve">any </w:t>
      </w:r>
      <w:r w:rsidRPr="00096AE5">
        <w:t>impact on the Timing Advance Report MAC CE should be investigated</w:t>
      </w:r>
      <w:r>
        <w:t>.</w:t>
      </w:r>
      <w:bookmarkEnd w:id="20"/>
    </w:p>
    <w:p w14:paraId="488A37FE" w14:textId="4A9BD0A3" w:rsidR="004443FE" w:rsidRDefault="00E75BFB" w:rsidP="00B75FF1">
      <w:pPr>
        <w:spacing w:before="240"/>
        <w:jc w:val="both"/>
      </w:pPr>
      <w:r>
        <w:t>The proponents of other potential TA report enhancements</w:t>
      </w:r>
      <w:r w:rsidR="00B75FF1">
        <w:t xml:space="preserve"> (i.e., “Trigger a TA report when the collision is detected at the UE”, “TA reporting with a new triggering mechanism from </w:t>
      </w:r>
      <w:proofErr w:type="spellStart"/>
      <w:r w:rsidR="00B75FF1">
        <w:t>gNB</w:t>
      </w:r>
      <w:proofErr w:type="spellEnd"/>
      <w:r w:rsidR="00B75FF1">
        <w:t>”, “TA drifting rate reporting”)</w:t>
      </w:r>
      <w:r>
        <w:t xml:space="preserve"> need to elaborate more on the description of those solutions as to be able to assess their potential benefit, and how they would benefit </w:t>
      </w:r>
      <w:r w:rsidR="007C1818">
        <w:t>or</w:t>
      </w:r>
      <w:r>
        <w:t xml:space="preserve"> will complement with the existing legacy mechanisms (i.e., legacy TA report granularity, and </w:t>
      </w:r>
      <w:r w:rsidR="007C1818">
        <w:t xml:space="preserve">legacy </w:t>
      </w:r>
      <w:proofErr w:type="spellStart"/>
      <w:r w:rsidR="007C1818" w:rsidRPr="00B75FF1">
        <w:rPr>
          <w:i/>
          <w:iCs/>
        </w:rPr>
        <w:t>offsetThresholdTA</w:t>
      </w:r>
      <w:proofErr w:type="spellEnd"/>
      <w:r w:rsidR="007C1818">
        <w:t xml:space="preserve"> configurations</w:t>
      </w:r>
      <w:r>
        <w:t>).</w:t>
      </w:r>
    </w:p>
    <w:p w14:paraId="4CE1C791" w14:textId="54F4424F" w:rsidR="00B75FF1" w:rsidRDefault="00B75FF1" w:rsidP="00B75FF1">
      <w:pPr>
        <w:pStyle w:val="Observation"/>
        <w:ind w:left="1701" w:hanging="1701"/>
      </w:pPr>
      <w:bookmarkStart w:id="21" w:name="_Toc189682704"/>
      <w:r>
        <w:t>The proponents of potential TA report enhancements other than “finer granularity” and “</w:t>
      </w:r>
      <w:r w:rsidRPr="00B75FF1">
        <w:t>Smaller TA offset threshold</w:t>
      </w:r>
      <w:r>
        <w:t>,” need to</w:t>
      </w:r>
      <w:r w:rsidRPr="00B75FF1">
        <w:t xml:space="preserve"> elaborate more on the description of those solutions as to be able to assess their potential benefit, and how they would benefit or will complement with the existing legacy mechanisms</w:t>
      </w:r>
      <w:r>
        <w:t>.</w:t>
      </w:r>
      <w:r w:rsidR="001B65E8">
        <w:t xml:space="preserve"> Moreover, as agreed in RAN1# 118, “</w:t>
      </w:r>
      <w:r w:rsidR="001B65E8" w:rsidRPr="001B65E8">
        <w:rPr>
          <w:rFonts w:hint="eastAsia"/>
          <w:color w:val="7F7F7F" w:themeColor="text1" w:themeTint="80"/>
        </w:rPr>
        <w:t xml:space="preserve">The benefit, </w:t>
      </w:r>
      <w:r w:rsidR="001B65E8" w:rsidRPr="001B65E8">
        <w:rPr>
          <w:color w:val="7F7F7F" w:themeColor="text1" w:themeTint="80"/>
        </w:rPr>
        <w:t xml:space="preserve">complexity, power consumption and </w:t>
      </w:r>
      <w:proofErr w:type="spellStart"/>
      <w:r w:rsidR="001B65E8" w:rsidRPr="001B65E8">
        <w:rPr>
          <w:color w:val="7F7F7F" w:themeColor="text1" w:themeTint="80"/>
        </w:rPr>
        <w:t>signaling</w:t>
      </w:r>
      <w:proofErr w:type="spellEnd"/>
      <w:r w:rsidR="001B65E8" w:rsidRPr="001B65E8">
        <w:rPr>
          <w:color w:val="7F7F7F" w:themeColor="text1" w:themeTint="80"/>
        </w:rPr>
        <w:t xml:space="preserve"> overhead </w:t>
      </w:r>
      <w:r w:rsidR="001B65E8" w:rsidRPr="001B65E8">
        <w:rPr>
          <w:rFonts w:hint="eastAsia"/>
          <w:color w:val="7F7F7F" w:themeColor="text1" w:themeTint="80"/>
        </w:rPr>
        <w:t xml:space="preserve">of each scheme is to be further </w:t>
      </w:r>
      <w:r w:rsidR="001B65E8" w:rsidRPr="001B65E8">
        <w:rPr>
          <w:color w:val="7F7F7F" w:themeColor="text1" w:themeTint="80"/>
        </w:rPr>
        <w:t>investigated</w:t>
      </w:r>
      <w:r w:rsidR="001B65E8">
        <w:t>”.</w:t>
      </w:r>
      <w:bookmarkEnd w:id="21"/>
    </w:p>
    <w:p w14:paraId="5300F849" w14:textId="6762636F" w:rsidR="00C01F33" w:rsidRPr="00CE0424" w:rsidRDefault="00953337" w:rsidP="00DF5DE2">
      <w:pPr>
        <w:pStyle w:val="Heading1"/>
      </w:pPr>
      <w: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2" w:name="_In-sequence_SDU_delivery"/>
    <w:bookmarkEnd w:id="22"/>
    <w:p w14:paraId="7C53D31B" w14:textId="0BB55207" w:rsidR="00A258C0" w:rsidRDefault="000C11D5" w:rsidP="009D1526">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682689" w:history="1">
        <w:r w:rsidR="00A258C0" w:rsidRPr="00854024">
          <w:rPr>
            <w:rStyle w:val="Hyperlink"/>
            <w:noProof/>
          </w:rPr>
          <w:t>Observation 1</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For a HD-FDD (e)RedCap UE in NTN, RAN1 has defined priority rules for collision case 3 in RRC-Connected mode.</w:t>
        </w:r>
      </w:hyperlink>
    </w:p>
    <w:p w14:paraId="36D6A3E0" w14:textId="367C5E9A" w:rsidR="00A258C0" w:rsidRDefault="004578F9" w:rsidP="009D1526">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89682690" w:history="1">
        <w:r w:rsidR="00A258C0" w:rsidRPr="00854024">
          <w:rPr>
            <w:rStyle w:val="Hyperlink"/>
            <w:noProof/>
          </w:rPr>
          <w:t>Observation 2</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During RAN1#119, there was a last-minute comment suggesting extending the agreement reached on the priority rules for collision case 3 to RRC-Idle mode.</w:t>
        </w:r>
      </w:hyperlink>
    </w:p>
    <w:p w14:paraId="6359A5F5" w14:textId="07B9B476" w:rsidR="00A258C0" w:rsidRDefault="004578F9" w:rsidP="009D1526">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89682691" w:history="1">
        <w:r w:rsidR="00A258C0" w:rsidRPr="00854024">
          <w:rPr>
            <w:rStyle w:val="Hyperlink"/>
            <w:noProof/>
          </w:rPr>
          <w:t>Observation 3</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In relation with the previous observation, in our view the following aspects must be considered for extending the agreement to RRC-idle mode:</w:t>
        </w:r>
      </w:hyperlink>
    </w:p>
    <w:p w14:paraId="0140A331" w14:textId="701F7B98" w:rsidR="00A258C0" w:rsidRDefault="004578F9" w:rsidP="009D1526">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189682692" w:history="1">
        <w:r w:rsidR="00A258C0" w:rsidRPr="00854024">
          <w:rPr>
            <w:rStyle w:val="Hyperlink"/>
            <w:rFonts w:ascii="Symbol" w:hAnsi="Symbol"/>
            <w:noProof/>
          </w:rPr>
          <w:t></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For a HD-FDD (e)RedCap UE in NTN, the priority rules for collision case 3 were defined for RRC-Connected mode since during initial cell selection procedure there are no collisions, and to avoid any impact from an early indication signalling e.g., in MIB.</w:t>
        </w:r>
      </w:hyperlink>
    </w:p>
    <w:p w14:paraId="27C13398" w14:textId="4E614AB1" w:rsidR="00A258C0" w:rsidRDefault="004578F9" w:rsidP="009D1526">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189682693" w:history="1">
        <w:r w:rsidR="00A258C0" w:rsidRPr="00854024">
          <w:rPr>
            <w:rStyle w:val="Hyperlink"/>
            <w:rFonts w:ascii="Symbol" w:hAnsi="Symbol"/>
            <w:noProof/>
          </w:rPr>
          <w:t></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Thus, for extending the RAN1# 119 agreement to RRC-idle, RAN1 needs to make clear that the scenario intended to be addressed is when the UE is in RRC-Idle mode after having been in RRC-Connected mode.</w:t>
        </w:r>
      </w:hyperlink>
    </w:p>
    <w:p w14:paraId="39E508D1" w14:textId="67658811" w:rsidR="00A258C0" w:rsidRDefault="004578F9" w:rsidP="009D1526">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189682694" w:history="1">
        <w:r w:rsidR="00A258C0" w:rsidRPr="00854024">
          <w:rPr>
            <w:rStyle w:val="Hyperlink"/>
            <w:rFonts w:ascii="Symbol" w:hAnsi="Symbol"/>
            <w:noProof/>
          </w:rPr>
          <w:t></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In addition, the “Note” from the RAN1# 119 agreement must be updated with the legacy procedure that applies for RRC-Idle mode as per TS 38.331.</w:t>
        </w:r>
      </w:hyperlink>
    </w:p>
    <w:p w14:paraId="228FFA8E" w14:textId="5767646A" w:rsidR="00A258C0" w:rsidRDefault="004578F9" w:rsidP="009D1526">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189682695" w:history="1">
        <w:r w:rsidR="00A258C0" w:rsidRPr="00854024">
          <w:rPr>
            <w:rStyle w:val="Hyperlink"/>
            <w:rFonts w:ascii="Symbol" w:hAnsi="Symbol"/>
            <w:noProof/>
          </w:rPr>
          <w:t></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Finally, there is also an additional legacy procedure that applies to RRC-Inactive mode, which can also be included.</w:t>
        </w:r>
      </w:hyperlink>
    </w:p>
    <w:p w14:paraId="088BD36F" w14:textId="4A42EEB1" w:rsidR="00A258C0" w:rsidRDefault="004578F9" w:rsidP="009D1526">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89682696" w:history="1">
        <w:r w:rsidR="00A258C0" w:rsidRPr="00854024">
          <w:rPr>
            <w:rStyle w:val="Hyperlink"/>
            <w:noProof/>
          </w:rPr>
          <w:t>Observation 4</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Collision case 4 refers to Dynamically scheduled DL reception colliding with dynamically scheduled UL transmission, which for a HD-FDD (e)RedCap UE in NTN won’t be treated as an error case (i.e., RAN1#119 agreed “is not considered as an error case” and there is an FFS on “whether to prioritize UL or prioritize DL”).</w:t>
        </w:r>
      </w:hyperlink>
    </w:p>
    <w:p w14:paraId="773B057D" w14:textId="1C58A3F1" w:rsidR="00A258C0" w:rsidRDefault="004578F9" w:rsidP="009D1526">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89682697" w:history="1">
        <w:r w:rsidR="00A258C0" w:rsidRPr="00854024">
          <w:rPr>
            <w:rStyle w:val="Hyperlink"/>
            <w:noProof/>
          </w:rPr>
          <w:t>Observation 5</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For Collision case 4 and a HD-FDD (e)RedCap UE in NTN, it can be discussed whether in case of collision is sufficient to rely on a default priority (e.g., prioritize DL) or if the “Network is allowed to indicate UL overriding DL” “signaled by RRC configuration”.</w:t>
        </w:r>
      </w:hyperlink>
    </w:p>
    <w:p w14:paraId="2E4E8725" w14:textId="09E144AB" w:rsidR="00A258C0" w:rsidRDefault="004578F9" w:rsidP="009D1526">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89682698" w:history="1">
        <w:r w:rsidR="00A258C0" w:rsidRPr="00854024">
          <w:rPr>
            <w:rStyle w:val="Hyperlink"/>
            <w:noProof/>
          </w:rPr>
          <w:t>Observation 6</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 xml:space="preserve">Even under the assumption of a stationary UE, for a LEO scenario at 600 km altitude, assuming an initial TA of 2 ms and a TA change rate of 0.03 ms/s, with the smallest available configurable </w:t>
        </w:r>
        <w:r w:rsidR="00A258C0" w:rsidRPr="00854024">
          <w:rPr>
            <w:rStyle w:val="Hyperlink"/>
            <w:i/>
            <w:iCs/>
            <w:noProof/>
          </w:rPr>
          <w:t>offsetThresholdTA</w:t>
        </w:r>
        <w:r w:rsidR="00A258C0" w:rsidRPr="00854024">
          <w:rPr>
            <w:rStyle w:val="Hyperlink"/>
            <w:noProof/>
          </w:rPr>
          <w:t xml:space="preserve"> (0.5 ms) the TA report can be transmitted as frequent as </w:t>
        </w:r>
        <w:r w:rsidR="00A258C0" w:rsidRPr="00854024">
          <w:rPr>
            <w:rStyle w:val="Hyperlink"/>
            <w:rFonts w:cs="Arial"/>
            <w:noProof/>
          </w:rPr>
          <w:t>~</w:t>
        </w:r>
        <w:r w:rsidR="00A258C0" w:rsidRPr="00854024">
          <w:rPr>
            <w:rStyle w:val="Hyperlink"/>
            <w:noProof/>
          </w:rPr>
          <w:t xml:space="preserve"> every 17 seconds.</w:t>
        </w:r>
      </w:hyperlink>
    </w:p>
    <w:p w14:paraId="15A35E4D" w14:textId="73B99E2B" w:rsidR="00A258C0" w:rsidRDefault="004578F9" w:rsidP="009D1526">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89682699" w:history="1">
        <w:r w:rsidR="00A258C0" w:rsidRPr="00854024">
          <w:rPr>
            <w:rStyle w:val="Hyperlink"/>
            <w:noProof/>
          </w:rPr>
          <w:t>Observation 7</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 xml:space="preserve">The smallest the configurable </w:t>
        </w:r>
        <w:r w:rsidR="00A258C0" w:rsidRPr="00854024">
          <w:rPr>
            <w:rStyle w:val="Hyperlink"/>
            <w:i/>
            <w:iCs/>
            <w:noProof/>
          </w:rPr>
          <w:t>offsetThresholdTA</w:t>
        </w:r>
        <w:r w:rsidR="00A258C0" w:rsidRPr="00854024">
          <w:rPr>
            <w:rStyle w:val="Hyperlink"/>
            <w:noProof/>
          </w:rPr>
          <w:t xml:space="preserve"> the more accurate is the timing, but the more is signalling overhead and UE battery consumption associated with it.</w:t>
        </w:r>
      </w:hyperlink>
    </w:p>
    <w:p w14:paraId="37656ADE" w14:textId="19B3AA71" w:rsidR="00A258C0" w:rsidRDefault="004578F9" w:rsidP="009D1526">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89682700" w:history="1">
        <w:r w:rsidR="00A258C0" w:rsidRPr="00854024">
          <w:rPr>
            <w:rStyle w:val="Hyperlink"/>
            <w:noProof/>
          </w:rPr>
          <w:t>Observation 8</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 xml:space="preserve">The suitability of a given </w:t>
        </w:r>
        <w:r w:rsidR="00A258C0" w:rsidRPr="00854024">
          <w:rPr>
            <w:rStyle w:val="Hyperlink"/>
            <w:i/>
            <w:iCs/>
            <w:noProof/>
          </w:rPr>
          <w:t>offsetThresholdTA</w:t>
        </w:r>
        <w:r w:rsidR="00A258C0" w:rsidRPr="00854024">
          <w:rPr>
            <w:rStyle w:val="Hyperlink"/>
            <w:noProof/>
          </w:rPr>
          <w:t xml:space="preserve"> is scenario dependent, and therefore frequent, moderately frequent, and even infrequent TA reports are all important to find a suitable trade-off.</w:t>
        </w:r>
      </w:hyperlink>
    </w:p>
    <w:p w14:paraId="48C197A5" w14:textId="033B83F4" w:rsidR="00A258C0" w:rsidRDefault="004578F9" w:rsidP="009D1526">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89682701" w:history="1">
        <w:r w:rsidR="00A258C0" w:rsidRPr="00854024">
          <w:rPr>
            <w:rStyle w:val="Hyperlink"/>
            <w:noProof/>
          </w:rPr>
          <w:t>Observation 9</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In relation with the previous observation, introducing a “Smaller TA offset threshold” cannot be seen (at least not on its own) as a solution that mitigates issues “</w:t>
        </w:r>
        <w:r w:rsidR="00A258C0" w:rsidRPr="00854024">
          <w:rPr>
            <w:rStyle w:val="Hyperlink"/>
            <w:i/>
            <w:iCs/>
            <w:noProof/>
          </w:rPr>
          <w:t>caused by TA mismatch between actual TA used by the UE and assumed TA for the UE at the gNB</w:t>
        </w:r>
        <w:r w:rsidR="00A258C0" w:rsidRPr="00854024">
          <w:rPr>
            <w:rStyle w:val="Hyperlink"/>
            <w:noProof/>
          </w:rPr>
          <w:t>” since it won’t be applicable/suitable to all scenarios. In addition, a TA offset threshold smaller than 0.5 ms will further impact the signalling overhead and UE battery consumption.</w:t>
        </w:r>
      </w:hyperlink>
    </w:p>
    <w:p w14:paraId="45E37C58" w14:textId="009FD52D" w:rsidR="00A258C0" w:rsidRDefault="004578F9" w:rsidP="009D1526">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89682702" w:history="1">
        <w:r w:rsidR="00A258C0" w:rsidRPr="00854024">
          <w:rPr>
            <w:rStyle w:val="Hyperlink"/>
            <w:noProof/>
          </w:rPr>
          <w:t>Observation 10</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For each triggered occasion, in our understanding the UE reports the absolute TA value expressed in milliseconds which is rounded up, i.e., ceil(Actual TA in ms). From the obtained results, in can be inferred that a “Smaller TA offset threshold” won’t be beneficial without the introduction of a finer TA report granularity.</w:t>
        </w:r>
      </w:hyperlink>
    </w:p>
    <w:p w14:paraId="432608EC" w14:textId="3A0A199F" w:rsidR="00A258C0" w:rsidRDefault="004578F9" w:rsidP="009D1526">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89682703" w:history="1">
        <w:r w:rsidR="00A258C0" w:rsidRPr="00854024">
          <w:rPr>
            <w:rStyle w:val="Hyperlink"/>
            <w:noProof/>
          </w:rPr>
          <w:t>Observation 11</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 xml:space="preserve">If the granularity of the TA report were made to be finer, the potential gains would have to be quantified with respect to the legacy TA report granularity (e.g., both using the legacy </w:t>
        </w:r>
        <w:r w:rsidR="00A258C0" w:rsidRPr="00854024">
          <w:rPr>
            <w:rStyle w:val="Hyperlink"/>
            <w:i/>
            <w:iCs/>
            <w:noProof/>
          </w:rPr>
          <w:t>offsetThresholdTA</w:t>
        </w:r>
        <w:r w:rsidR="00A258C0" w:rsidRPr="00854024">
          <w:rPr>
            <w:rStyle w:val="Hyperlink"/>
            <w:noProof/>
          </w:rPr>
          <w:t xml:space="preserve"> configurations). Moreover, any impact on the Timing Advance Report MAC CE should be investigated.</w:t>
        </w:r>
      </w:hyperlink>
    </w:p>
    <w:p w14:paraId="25310E1E" w14:textId="18299CD7" w:rsidR="00A258C0" w:rsidRDefault="004578F9" w:rsidP="009D1526">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89682704" w:history="1">
        <w:r w:rsidR="00A258C0" w:rsidRPr="00854024">
          <w:rPr>
            <w:rStyle w:val="Hyperlink"/>
            <w:noProof/>
          </w:rPr>
          <w:t>Observation 12</w:t>
        </w:r>
        <w:r w:rsidR="00A258C0">
          <w:rPr>
            <w:rFonts w:asciiTheme="minorHAnsi" w:eastAsiaTheme="minorEastAsia" w:hAnsiTheme="minorHAnsi" w:cstheme="minorBidi"/>
            <w:b w:val="0"/>
            <w:noProof/>
            <w:kern w:val="2"/>
            <w:sz w:val="24"/>
            <w:szCs w:val="24"/>
            <w14:ligatures w14:val="standardContextual"/>
          </w:rPr>
          <w:tab/>
        </w:r>
        <w:r w:rsidR="00A258C0" w:rsidRPr="00854024">
          <w:rPr>
            <w:rStyle w:val="Hyperlink"/>
            <w:noProof/>
          </w:rPr>
          <w:t>The proponents of potential TA report enhancements other than “finer granularity” and “Smaller TA offset threshold,” need to elaborate more on the description of those solutions as to be able to assess their potential benefit, and how they would benefit or will complement with the existing legacy mechanisms. Moreover, as agreed in RAN1# 118, “The benefit, complexity, power consumption and signaling overhead of each scheme is to be further investigated”.</w:t>
        </w:r>
      </w:hyperlink>
    </w:p>
    <w:p w14:paraId="1326AAFE" w14:textId="65F75A35" w:rsidR="00F43A93" w:rsidRDefault="000C11D5" w:rsidP="009D1526">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0C57F8D2" w14:textId="28DE14A8" w:rsidR="00A258C0" w:rsidRDefault="000C11D5" w:rsidP="009D1526">
      <w:pPr>
        <w:pStyle w:val="TableofFigures"/>
        <w:tabs>
          <w:tab w:val="right" w:leader="dot" w:pos="9629"/>
        </w:tabs>
        <w:jc w:val="both"/>
        <w:rPr>
          <w:rStyle w:val="Hyperlink"/>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682735" w:history="1">
        <w:r w:rsidR="00A258C0" w:rsidRPr="002C55A0">
          <w:rPr>
            <w:rStyle w:val="Hyperlink"/>
            <w:noProof/>
          </w:rPr>
          <w:t>Proposal 1</w:t>
        </w:r>
        <w:r w:rsidR="00A258C0">
          <w:rPr>
            <w:rFonts w:asciiTheme="minorHAnsi" w:eastAsiaTheme="minorEastAsia" w:hAnsiTheme="minorHAnsi" w:cstheme="minorBidi"/>
            <w:b w:val="0"/>
            <w:noProof/>
            <w:kern w:val="2"/>
            <w:sz w:val="24"/>
            <w:szCs w:val="24"/>
            <w14:ligatures w14:val="standardContextual"/>
          </w:rPr>
          <w:tab/>
        </w:r>
        <w:r w:rsidR="00A258C0" w:rsidRPr="002C55A0">
          <w:rPr>
            <w:rStyle w:val="Hyperlink"/>
            <w:noProof/>
          </w:rPr>
          <w:t>For HD-FDD (e)RedCap, the priority rules for collision case 3 for RRC-Idle and RRC-Inactive mode can be based on the agreement reached in RAN1#119 for RRC-Connected mode with the following modifications:</w:t>
        </w:r>
      </w:hyperlink>
    </w:p>
    <w:tbl>
      <w:tblPr>
        <w:tblStyle w:val="TableGrid"/>
        <w:tblW w:w="0" w:type="auto"/>
        <w:tblInd w:w="1696" w:type="dxa"/>
        <w:tblLook w:val="04A0" w:firstRow="1" w:lastRow="0" w:firstColumn="1" w:lastColumn="0" w:noHBand="0" w:noVBand="1"/>
      </w:tblPr>
      <w:tblGrid>
        <w:gridCol w:w="7933"/>
      </w:tblGrid>
      <w:tr w:rsidR="009D1526" w14:paraId="71BE5E1F" w14:textId="77777777" w:rsidTr="009D1526">
        <w:tc>
          <w:tcPr>
            <w:tcW w:w="7933" w:type="dxa"/>
          </w:tcPr>
          <w:p w14:paraId="362F2493" w14:textId="77777777" w:rsidR="009D1526" w:rsidRPr="00EF3813" w:rsidRDefault="009D1526" w:rsidP="009D1526">
            <w:pPr>
              <w:overflowPunct/>
              <w:autoSpaceDE/>
              <w:autoSpaceDN/>
              <w:adjustRightInd/>
              <w:spacing w:after="0"/>
              <w:textAlignment w:val="auto"/>
              <w:rPr>
                <w:rFonts w:ascii="Times" w:hAnsi="Times"/>
                <w:bCs/>
                <w:sz w:val="18"/>
                <w:szCs w:val="18"/>
                <w:lang w:val="en-US" w:eastAsia="zh-CN"/>
              </w:rPr>
            </w:pPr>
            <w:r w:rsidRPr="00EF3813">
              <w:rPr>
                <w:rFonts w:ascii="Times" w:hAnsi="Times" w:hint="eastAsia"/>
                <w:bCs/>
                <w:sz w:val="18"/>
                <w:szCs w:val="18"/>
                <w:lang w:val="en-US" w:eastAsia="zh-CN"/>
              </w:rPr>
              <w:t>For Rel-19 HD-FDD (e)Redcap UE</w:t>
            </w:r>
            <w:r w:rsidRPr="00EF3813">
              <w:rPr>
                <w:rFonts w:ascii="Times" w:hAnsi="Times"/>
                <w:bCs/>
                <w:sz w:val="18"/>
                <w:szCs w:val="18"/>
                <w:lang w:val="en-US" w:eastAsia="zh-CN"/>
              </w:rPr>
              <w:t xml:space="preserve"> in</w:t>
            </w:r>
            <w:r w:rsidRPr="00EF3813">
              <w:rPr>
                <w:rFonts w:ascii="Times" w:hAnsi="Times"/>
                <w:bCs/>
                <w:color w:val="00B050"/>
                <w:sz w:val="18"/>
                <w:szCs w:val="18"/>
                <w:lang w:val="en-US" w:eastAsia="zh-CN"/>
              </w:rPr>
              <w:t xml:space="preserve"> </w:t>
            </w:r>
            <w:r w:rsidRPr="00291E45">
              <w:rPr>
                <w:rFonts w:ascii="Times" w:hAnsi="Times"/>
                <w:bCs/>
                <w:color w:val="00B050"/>
                <w:sz w:val="18"/>
                <w:szCs w:val="18"/>
                <w:lang w:val="en-US" w:eastAsia="zh-CN"/>
              </w:rPr>
              <w:t xml:space="preserve">RRC-idle or in RRC-inactive mode after transitioning from </w:t>
            </w:r>
            <w:r w:rsidRPr="00EF3813">
              <w:rPr>
                <w:rFonts w:ascii="Times" w:hAnsi="Times"/>
                <w:bCs/>
                <w:sz w:val="18"/>
                <w:szCs w:val="18"/>
                <w:lang w:val="en-US" w:eastAsia="zh-CN"/>
              </w:rPr>
              <w:t xml:space="preserve">RRC connected mode, </w:t>
            </w:r>
            <w:r w:rsidRPr="00EF3813">
              <w:rPr>
                <w:rFonts w:ascii="Times" w:hAnsi="Times" w:hint="eastAsia"/>
                <w:bCs/>
                <w:sz w:val="18"/>
                <w:szCs w:val="18"/>
                <w:lang w:val="en-US" w:eastAsia="zh-CN"/>
              </w:rPr>
              <w:t xml:space="preserve">for </w:t>
            </w:r>
            <w:r w:rsidRPr="00EF3813">
              <w:rPr>
                <w:rFonts w:ascii="Times" w:hAnsi="Times"/>
                <w:bCs/>
                <w:sz w:val="18"/>
                <w:szCs w:val="18"/>
                <w:lang w:val="en-US" w:eastAsia="zh-CN"/>
              </w:rPr>
              <w:t xml:space="preserve">collision </w:t>
            </w:r>
            <w:r w:rsidRPr="00EF3813">
              <w:rPr>
                <w:rFonts w:ascii="Times" w:hAnsi="Times" w:hint="eastAsia"/>
                <w:bCs/>
                <w:sz w:val="18"/>
                <w:szCs w:val="18"/>
                <w:lang w:val="en-US" w:eastAsia="zh-CN"/>
              </w:rPr>
              <w:t>case 3</w:t>
            </w:r>
            <w:r w:rsidRPr="00EF3813">
              <w:rPr>
                <w:rFonts w:ascii="Times" w:hAnsi="Times"/>
                <w:bCs/>
                <w:sz w:val="18"/>
                <w:szCs w:val="18"/>
                <w:lang w:val="en-US" w:eastAsia="zh-CN"/>
              </w:rPr>
              <w:t xml:space="preserve">, </w:t>
            </w:r>
          </w:p>
          <w:p w14:paraId="499ADEFD" w14:textId="77777777" w:rsidR="009D1526" w:rsidRPr="00EF3813" w:rsidRDefault="009D1526" w:rsidP="009D1526">
            <w:pPr>
              <w:numPr>
                <w:ilvl w:val="0"/>
                <w:numId w:val="40"/>
              </w:numPr>
              <w:tabs>
                <w:tab w:val="left" w:pos="420"/>
              </w:tabs>
              <w:overflowPunct/>
              <w:autoSpaceDE/>
              <w:autoSpaceDN/>
              <w:adjustRightInd/>
              <w:spacing w:after="0"/>
              <w:textAlignment w:val="auto"/>
              <w:rPr>
                <w:rFonts w:ascii="Times" w:hAnsi="Times"/>
                <w:bCs/>
                <w:sz w:val="18"/>
                <w:szCs w:val="18"/>
                <w:lang w:val="en-US" w:eastAsia="zh-CN"/>
              </w:rPr>
            </w:pPr>
            <w:r w:rsidRPr="00EF3813">
              <w:rPr>
                <w:rFonts w:ascii="Times" w:hAnsi="Times" w:hint="eastAsia"/>
                <w:bCs/>
                <w:sz w:val="18"/>
                <w:szCs w:val="18"/>
                <w:lang w:val="en-US" w:eastAsia="zh-CN"/>
              </w:rPr>
              <w:t>H</w:t>
            </w:r>
            <w:r w:rsidRPr="00EF3813">
              <w:rPr>
                <w:rFonts w:ascii="Times" w:hAnsi="Times"/>
                <w:bCs/>
                <w:sz w:val="18"/>
                <w:szCs w:val="18"/>
                <w:lang w:val="en-US" w:eastAsia="zh-CN"/>
              </w:rPr>
              <w:t>andling of collision with Type-0/0A/1/2-PDCCH CSS</w:t>
            </w:r>
            <w:r w:rsidRPr="00EF3813">
              <w:rPr>
                <w:rFonts w:ascii="Times" w:hAnsi="Times" w:hint="eastAsia"/>
                <w:bCs/>
                <w:sz w:val="18"/>
                <w:szCs w:val="18"/>
                <w:lang w:val="en-US" w:eastAsia="zh-CN"/>
              </w:rPr>
              <w:t xml:space="preserve"> in </w:t>
            </w:r>
            <w:r w:rsidRPr="00291E45">
              <w:rPr>
                <w:rFonts w:ascii="Times" w:hAnsi="Times"/>
                <w:bCs/>
                <w:color w:val="00B050"/>
                <w:sz w:val="18"/>
                <w:szCs w:val="18"/>
                <w:lang w:val="en-US" w:eastAsia="zh-CN"/>
              </w:rPr>
              <w:t xml:space="preserve">RRC-idle or in RRC-inactive mode after transitioning from </w:t>
            </w:r>
            <w:r w:rsidRPr="00EF3813">
              <w:rPr>
                <w:rFonts w:ascii="Times" w:hAnsi="Times" w:hint="eastAsia"/>
                <w:bCs/>
                <w:sz w:val="18"/>
                <w:szCs w:val="18"/>
                <w:lang w:val="en-US" w:eastAsia="zh-CN"/>
              </w:rPr>
              <w:t xml:space="preserve">RRC-Connected mode </w:t>
            </w:r>
            <w:r w:rsidRPr="00EF3813">
              <w:rPr>
                <w:rFonts w:ascii="Times" w:hAnsi="Times"/>
                <w:bCs/>
                <w:sz w:val="18"/>
                <w:szCs w:val="18"/>
                <w:lang w:val="en-US" w:eastAsia="zh-CN"/>
              </w:rPr>
              <w:t>is left to UE implementation whether to prioritize UL or prioritize DL</w:t>
            </w:r>
            <w:r w:rsidRPr="00EF3813">
              <w:rPr>
                <w:rFonts w:ascii="Times" w:hAnsi="Times" w:hint="eastAsia"/>
                <w:bCs/>
                <w:sz w:val="18"/>
                <w:szCs w:val="18"/>
                <w:lang w:val="en-US" w:eastAsia="zh-CN"/>
              </w:rPr>
              <w:t xml:space="preserve"> with the constraint in the following note</w:t>
            </w:r>
            <w:r w:rsidRPr="00EF3813">
              <w:rPr>
                <w:rFonts w:ascii="Times" w:hAnsi="Times"/>
                <w:bCs/>
                <w:sz w:val="18"/>
                <w:szCs w:val="18"/>
                <w:lang w:val="en-US" w:eastAsia="zh-CN"/>
              </w:rPr>
              <w:t>.</w:t>
            </w:r>
          </w:p>
          <w:p w14:paraId="5569639B" w14:textId="77777777" w:rsidR="009D1526" w:rsidRPr="00EF3813" w:rsidRDefault="009D1526" w:rsidP="009D1526">
            <w:pPr>
              <w:numPr>
                <w:ilvl w:val="0"/>
                <w:numId w:val="40"/>
              </w:numPr>
              <w:tabs>
                <w:tab w:val="left" w:pos="420"/>
              </w:tabs>
              <w:overflowPunct/>
              <w:autoSpaceDE/>
              <w:autoSpaceDN/>
              <w:adjustRightInd/>
              <w:spacing w:after="0"/>
              <w:textAlignment w:val="auto"/>
              <w:rPr>
                <w:rFonts w:ascii="Times" w:hAnsi="Times"/>
                <w:bCs/>
                <w:sz w:val="18"/>
                <w:szCs w:val="18"/>
                <w:lang w:val="en-US" w:eastAsia="zh-CN"/>
              </w:rPr>
            </w:pPr>
            <w:r w:rsidRPr="00EF3813">
              <w:rPr>
                <w:rFonts w:ascii="Times" w:hAnsi="Times"/>
                <w:bCs/>
                <w:sz w:val="18"/>
                <w:szCs w:val="18"/>
                <w:lang w:val="en-US" w:eastAsia="zh-CN"/>
              </w:rPr>
              <w:t xml:space="preserve">For other use cases, </w:t>
            </w:r>
            <w:r w:rsidRPr="00EF3813">
              <w:rPr>
                <w:rFonts w:ascii="Times" w:hAnsi="Times" w:hint="eastAsia"/>
                <w:bCs/>
                <w:sz w:val="18"/>
                <w:szCs w:val="18"/>
                <w:lang w:val="en-US" w:eastAsia="zh-CN"/>
              </w:rPr>
              <w:t xml:space="preserve">default priority rule for </w:t>
            </w:r>
            <w:r w:rsidRPr="00EF3813">
              <w:rPr>
                <w:rFonts w:ascii="Times" w:hAnsi="Times"/>
                <w:bCs/>
                <w:sz w:val="18"/>
                <w:szCs w:val="18"/>
                <w:lang w:val="en-US" w:eastAsia="zh-CN"/>
              </w:rPr>
              <w:t xml:space="preserve">collision </w:t>
            </w:r>
            <w:r w:rsidRPr="00EF3813">
              <w:rPr>
                <w:rFonts w:ascii="Times" w:hAnsi="Times" w:hint="eastAsia"/>
                <w:bCs/>
                <w:sz w:val="18"/>
                <w:szCs w:val="18"/>
                <w:lang w:val="en-US" w:eastAsia="zh-CN"/>
              </w:rPr>
              <w:t xml:space="preserve">case 3 in </w:t>
            </w:r>
            <w:r w:rsidRPr="00291E45">
              <w:rPr>
                <w:rFonts w:ascii="Times" w:hAnsi="Times"/>
                <w:bCs/>
                <w:color w:val="00B050"/>
                <w:sz w:val="18"/>
                <w:szCs w:val="18"/>
                <w:lang w:val="en-US" w:eastAsia="zh-CN"/>
              </w:rPr>
              <w:t xml:space="preserve">RRC-idle or in RRC-inactive mode after transitioning from </w:t>
            </w:r>
            <w:r w:rsidRPr="00EF3813">
              <w:rPr>
                <w:rFonts w:ascii="Times" w:hAnsi="Times" w:hint="eastAsia"/>
                <w:bCs/>
                <w:sz w:val="18"/>
                <w:szCs w:val="18"/>
                <w:lang w:val="en-US" w:eastAsia="zh-CN"/>
              </w:rPr>
              <w:t>RRC-Connected mode is that DL is prioritized.</w:t>
            </w:r>
          </w:p>
          <w:p w14:paraId="471F0707" w14:textId="77777777" w:rsidR="009D1526" w:rsidRPr="00EF3813" w:rsidRDefault="009D1526" w:rsidP="009D1526">
            <w:pPr>
              <w:numPr>
                <w:ilvl w:val="1"/>
                <w:numId w:val="40"/>
              </w:numPr>
              <w:overflowPunct/>
              <w:autoSpaceDE/>
              <w:autoSpaceDN/>
              <w:adjustRightInd/>
              <w:spacing w:after="0"/>
              <w:ind w:left="2140"/>
              <w:textAlignment w:val="auto"/>
              <w:rPr>
                <w:rFonts w:ascii="Times" w:hAnsi="Times"/>
                <w:bCs/>
                <w:sz w:val="18"/>
                <w:szCs w:val="18"/>
                <w:lang w:val="en-US" w:eastAsia="zh-CN"/>
              </w:rPr>
            </w:pPr>
            <w:r w:rsidRPr="00EF3813">
              <w:rPr>
                <w:rFonts w:ascii="Times" w:hAnsi="Times" w:hint="eastAsia"/>
                <w:bCs/>
                <w:sz w:val="18"/>
                <w:szCs w:val="18"/>
                <w:lang w:val="en-US" w:eastAsia="zh-CN"/>
              </w:rPr>
              <w:lastRenderedPageBreak/>
              <w:t>Network is allowed to indicate UL overriding DL</w:t>
            </w:r>
            <w:r w:rsidRPr="00EF3813">
              <w:rPr>
                <w:rFonts w:ascii="Times" w:hAnsi="Times"/>
                <w:bCs/>
                <w:sz w:val="18"/>
                <w:szCs w:val="18"/>
                <w:lang w:val="en-US" w:eastAsia="zh-CN"/>
              </w:rPr>
              <w:t xml:space="preserve"> for all the other use cases above</w:t>
            </w:r>
          </w:p>
          <w:p w14:paraId="0C5D6998" w14:textId="3D4622EA" w:rsidR="009D1526" w:rsidRPr="00EF3813" w:rsidRDefault="009D1526" w:rsidP="009D1526">
            <w:pPr>
              <w:numPr>
                <w:ilvl w:val="2"/>
                <w:numId w:val="40"/>
              </w:numPr>
              <w:overflowPunct/>
              <w:autoSpaceDE/>
              <w:autoSpaceDN/>
              <w:adjustRightInd/>
              <w:spacing w:after="0"/>
              <w:ind w:left="2860"/>
              <w:textAlignment w:val="auto"/>
              <w:rPr>
                <w:rFonts w:ascii="Times" w:hAnsi="Times"/>
                <w:bCs/>
                <w:sz w:val="18"/>
                <w:szCs w:val="18"/>
                <w:lang w:val="en-US" w:eastAsia="zh-CN"/>
              </w:rPr>
            </w:pPr>
            <w:r w:rsidRPr="00D6053A">
              <w:rPr>
                <w:rFonts w:ascii="Times" w:hAnsi="Times"/>
                <w:bCs/>
                <w:color w:val="00B050"/>
                <w:sz w:val="18"/>
                <w:szCs w:val="18"/>
                <w:lang w:val="en-US" w:eastAsia="zh-CN"/>
              </w:rPr>
              <w:t>Th</w:t>
            </w:r>
            <w:r w:rsidR="00D6053A">
              <w:rPr>
                <w:rFonts w:ascii="Times" w:hAnsi="Times"/>
                <w:bCs/>
                <w:color w:val="00B050"/>
                <w:sz w:val="18"/>
                <w:szCs w:val="18"/>
                <w:lang w:val="en-US" w:eastAsia="zh-CN"/>
              </w:rPr>
              <w:t>e priority that wa</w:t>
            </w:r>
            <w:r w:rsidRPr="00D6053A">
              <w:rPr>
                <w:rFonts w:ascii="Times" w:hAnsi="Times"/>
                <w:bCs/>
                <w:color w:val="00B050"/>
                <w:sz w:val="18"/>
                <w:szCs w:val="18"/>
                <w:lang w:val="en-US" w:eastAsia="zh-CN"/>
              </w:rPr>
              <w:t>s</w:t>
            </w:r>
            <w:r w:rsidRPr="00EF3813">
              <w:rPr>
                <w:rFonts w:ascii="Times" w:hAnsi="Times"/>
                <w:bCs/>
                <w:sz w:val="18"/>
                <w:szCs w:val="18"/>
                <w:lang w:val="en-US" w:eastAsia="zh-CN"/>
              </w:rPr>
              <w:t xml:space="preserve"> signaled by RRC configuration</w:t>
            </w:r>
            <w:r w:rsidR="00D6053A">
              <w:rPr>
                <w:rFonts w:ascii="Times" w:hAnsi="Times"/>
                <w:bCs/>
                <w:sz w:val="18"/>
                <w:szCs w:val="18"/>
                <w:lang w:val="en-US" w:eastAsia="zh-CN"/>
              </w:rPr>
              <w:t xml:space="preserve"> </w:t>
            </w:r>
            <w:r w:rsidR="00D6053A">
              <w:rPr>
                <w:rFonts w:ascii="Times" w:hAnsi="Times"/>
                <w:bCs/>
                <w:color w:val="00B050"/>
                <w:sz w:val="18"/>
                <w:szCs w:val="18"/>
                <w:lang w:val="en-US" w:eastAsia="zh-CN"/>
              </w:rPr>
              <w:t>during RRC-connected mode continues to apply in RRC-idle/RRC-inactive mode.</w:t>
            </w:r>
          </w:p>
          <w:p w14:paraId="76A89BB8" w14:textId="77777777" w:rsidR="009D1526" w:rsidRPr="00EF3813" w:rsidRDefault="009D1526" w:rsidP="009D1526">
            <w:pPr>
              <w:overflowPunct/>
              <w:autoSpaceDE/>
              <w:autoSpaceDN/>
              <w:adjustRightInd/>
              <w:spacing w:after="0"/>
              <w:textAlignment w:val="auto"/>
              <w:rPr>
                <w:rFonts w:ascii="Times" w:hAnsi="Times"/>
                <w:sz w:val="18"/>
                <w:szCs w:val="18"/>
                <w:lang w:val="en-US" w:eastAsia="zh-CN"/>
              </w:rPr>
            </w:pPr>
          </w:p>
          <w:p w14:paraId="3D6AE831" w14:textId="77777777" w:rsidR="009D1526" w:rsidRPr="00EF3813" w:rsidRDefault="009D1526" w:rsidP="009D1526">
            <w:pPr>
              <w:overflowPunct/>
              <w:autoSpaceDE/>
              <w:autoSpaceDN/>
              <w:adjustRightInd/>
              <w:spacing w:after="0"/>
              <w:textAlignment w:val="auto"/>
              <w:rPr>
                <w:rFonts w:ascii="Times" w:hAnsi="Times"/>
                <w:sz w:val="18"/>
                <w:szCs w:val="18"/>
                <w:lang w:val="en-US" w:eastAsia="zh-CN"/>
              </w:rPr>
            </w:pPr>
            <w:r w:rsidRPr="00EF3813">
              <w:rPr>
                <w:rFonts w:ascii="Times" w:hAnsi="Times" w:hint="eastAsia"/>
                <w:sz w:val="18"/>
                <w:szCs w:val="18"/>
                <w:lang w:val="en-US" w:eastAsia="zh-CN"/>
              </w:rPr>
              <w:t>Note: UE shall comply to the following existing procedure in 38.331:</w:t>
            </w:r>
          </w:p>
          <w:p w14:paraId="495A6D80" w14:textId="77777777" w:rsidR="009D1526" w:rsidRPr="000C3562" w:rsidRDefault="009D1526" w:rsidP="009D1526">
            <w:pPr>
              <w:pStyle w:val="ListParagraph"/>
              <w:numPr>
                <w:ilvl w:val="0"/>
                <w:numId w:val="42"/>
              </w:numPr>
              <w:rPr>
                <w:color w:val="00B050"/>
                <w:lang w:val="en-US"/>
              </w:rPr>
            </w:pPr>
            <w:r w:rsidRPr="00787715">
              <w:rPr>
                <w:rFonts w:ascii="Times" w:hAnsi="Times"/>
                <w:color w:val="00B050"/>
                <w:sz w:val="18"/>
                <w:szCs w:val="18"/>
                <w:lang w:val="en-US" w:eastAsia="zh-CN"/>
              </w:rPr>
              <w:t>UEs in RRC_IDLE or in RRC_INACTIVE while SDT procedure is not ongoing shall monitor for SI change indication in its own paging occasion(s) that the UE monitors as specified in TS 38.304 [20].</w:t>
            </w:r>
          </w:p>
          <w:p w14:paraId="2D27AF34" w14:textId="77777777" w:rsidR="009D1526" w:rsidRPr="000C3562" w:rsidRDefault="009D1526" w:rsidP="009D1526">
            <w:pPr>
              <w:pStyle w:val="ListParagraph"/>
              <w:numPr>
                <w:ilvl w:val="0"/>
                <w:numId w:val="42"/>
              </w:numPr>
              <w:rPr>
                <w:color w:val="00B050"/>
                <w:lang w:val="en-US"/>
              </w:rPr>
            </w:pPr>
            <w:r w:rsidRPr="007255BB">
              <w:rPr>
                <w:rFonts w:ascii="Times" w:hAnsi="Times"/>
                <w:color w:val="00B050"/>
                <w:sz w:val="18"/>
                <w:szCs w:val="18"/>
                <w:lang w:val="en-US"/>
              </w:rPr>
              <w:t>UEs in RRC_INACTIVE while SDT procedure is ongoing shall monitor for SI change indication in any paging occasion at least once per modification period, if the initial downlink BWP on which the SDT procedure is ongoing is associated with a CD-SSB.</w:t>
            </w:r>
          </w:p>
          <w:p w14:paraId="65CC82AF" w14:textId="77777777" w:rsidR="009D1526" w:rsidRDefault="009D1526" w:rsidP="009D1526">
            <w:pPr>
              <w:rPr>
                <w:lang w:val="en-US" w:eastAsia="zh-CN"/>
              </w:rPr>
            </w:pPr>
          </w:p>
        </w:tc>
      </w:tr>
    </w:tbl>
    <w:p w14:paraId="1D3087E6" w14:textId="77777777" w:rsidR="009D1526" w:rsidRPr="009D1526" w:rsidRDefault="009D1526" w:rsidP="009D1526">
      <w:pPr>
        <w:rPr>
          <w:lang w:val="en-US" w:eastAsia="zh-CN"/>
        </w:rPr>
      </w:pPr>
    </w:p>
    <w:p w14:paraId="25F13CE0" w14:textId="7DD7685F" w:rsidR="00A258C0" w:rsidRDefault="004578F9" w:rsidP="009D1526">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89682736" w:history="1">
        <w:r w:rsidR="00A258C0" w:rsidRPr="002C55A0">
          <w:rPr>
            <w:rStyle w:val="Hyperlink"/>
            <w:noProof/>
          </w:rPr>
          <w:t>Proposal 2</w:t>
        </w:r>
        <w:r w:rsidR="00A258C0">
          <w:rPr>
            <w:rFonts w:asciiTheme="minorHAnsi" w:eastAsiaTheme="minorEastAsia" w:hAnsiTheme="minorHAnsi" w:cstheme="minorBidi"/>
            <w:b w:val="0"/>
            <w:noProof/>
            <w:kern w:val="2"/>
            <w:sz w:val="24"/>
            <w:szCs w:val="24"/>
            <w14:ligatures w14:val="standardContextual"/>
          </w:rPr>
          <w:tab/>
        </w:r>
        <w:r w:rsidR="00A258C0" w:rsidRPr="002C55A0">
          <w:rPr>
            <w:rStyle w:val="Hyperlink"/>
            <w:noProof/>
          </w:rPr>
          <w:t>For Rel-19 HD-FDD (e)Redcap UE in RRC-Connected mode, f</w:t>
        </w:r>
        <w:r w:rsidR="00E7016C">
          <w:rPr>
            <w:rStyle w:val="Hyperlink"/>
            <w:noProof/>
          </w:rPr>
          <w:t>or</w:t>
        </w:r>
        <w:r w:rsidR="00A258C0" w:rsidRPr="002C55A0">
          <w:rPr>
            <w:rStyle w:val="Hyperlink"/>
            <w:noProof/>
          </w:rPr>
          <w:t xml:space="preserve"> collision case 4 (Dynamically scheduled DL reception collides with dynamic scheduled UL transmission)</w:t>
        </w:r>
        <w:r w:rsidR="00E7016C">
          <w:rPr>
            <w:rStyle w:val="Hyperlink"/>
            <w:noProof/>
          </w:rPr>
          <w:t xml:space="preserve">, </w:t>
        </w:r>
        <w:r w:rsidR="00E7016C" w:rsidRPr="00E7016C">
          <w:rPr>
            <w:rStyle w:val="Hyperlink"/>
            <w:noProof/>
          </w:rPr>
          <w:t>DL is the default priority</w:t>
        </w:r>
        <w:r w:rsidR="00A258C0" w:rsidRPr="002C55A0">
          <w:rPr>
            <w:rStyle w:val="Hyperlink"/>
            <w:noProof/>
          </w:rPr>
          <w:t>.</w:t>
        </w:r>
      </w:hyperlink>
    </w:p>
    <w:p w14:paraId="32B913C6" w14:textId="0DAF056D" w:rsidR="00A258C0" w:rsidRDefault="004578F9" w:rsidP="009D1526">
      <w:pPr>
        <w:pStyle w:val="TableofFigures"/>
        <w:tabs>
          <w:tab w:val="right" w:leader="dot" w:pos="9629"/>
        </w:tabs>
        <w:ind w:firstLine="0"/>
        <w:jc w:val="both"/>
        <w:rPr>
          <w:rFonts w:asciiTheme="minorHAnsi" w:eastAsiaTheme="minorEastAsia" w:hAnsiTheme="minorHAnsi" w:cstheme="minorBidi"/>
          <w:b w:val="0"/>
          <w:noProof/>
          <w:kern w:val="2"/>
          <w:sz w:val="24"/>
          <w:szCs w:val="24"/>
          <w14:ligatures w14:val="standardContextual"/>
        </w:rPr>
      </w:pPr>
      <w:hyperlink w:anchor="_Toc189682737" w:history="1">
        <w:r w:rsidR="00A258C0" w:rsidRPr="002C55A0">
          <w:rPr>
            <w:rStyle w:val="Hyperlink"/>
            <w:noProof/>
          </w:rPr>
          <w:t>FFS: Whether the “Network is allowed to indicate UL overriding DL” “signaled by RRC configuration”.</w:t>
        </w:r>
      </w:hyperlink>
    </w:p>
    <w:p w14:paraId="337FD414" w14:textId="013867D4" w:rsidR="0052469A" w:rsidRPr="00136A93" w:rsidRDefault="000C11D5" w:rsidP="009D1526">
      <w:pPr>
        <w:pStyle w:val="Proposal"/>
        <w:numPr>
          <w:ilvl w:val="0"/>
          <w:numId w:val="0"/>
        </w:numPr>
      </w:pPr>
      <w:r>
        <w:rPr>
          <w:lang w:val="en-US"/>
        </w:rPr>
        <w:fldChar w:fldCharType="end"/>
      </w:r>
    </w:p>
    <w:p w14:paraId="7203AEF7" w14:textId="6C62B5D6" w:rsidR="00F507D1" w:rsidRPr="00CE0424" w:rsidRDefault="0094402D" w:rsidP="00CE0424">
      <w:pPr>
        <w:pStyle w:val="Heading1"/>
      </w:pPr>
      <w:r>
        <w:t>5</w:t>
      </w:r>
      <w:r w:rsidR="0074637E">
        <w:tab/>
      </w:r>
      <w:r w:rsidR="00F507D1" w:rsidRPr="00CE0424">
        <w:t>References</w:t>
      </w:r>
    </w:p>
    <w:bookmarkStart w:id="23" w:name="_Ref174151459"/>
    <w:bookmarkStart w:id="24" w:name="_Ref189809556"/>
    <w:bookmarkStart w:id="25" w:name="_Ref525824664"/>
    <w:bookmarkStart w:id="26" w:name="_Hlk4751152"/>
    <w:p w14:paraId="27014B43" w14:textId="2F9755B1" w:rsidR="00E732B3" w:rsidRDefault="00B92CDF" w:rsidP="00F22BD5">
      <w:pPr>
        <w:pStyle w:val="Reference"/>
      </w:pPr>
      <w:r>
        <w:fldChar w:fldCharType="begin"/>
      </w:r>
      <w:r w:rsidR="00640876">
        <w:instrText>HYPERLINK "http://www.3gpp.org/ftp/TSG_RAN/TSG_RAN/TSGR_103/Docs/RP-241677.zip"</w:instrText>
      </w:r>
      <w:r>
        <w:fldChar w:fldCharType="separate"/>
      </w:r>
      <w:r w:rsidRPr="00B92CDF">
        <w:rPr>
          <w:rStyle w:val="Hyperlink"/>
        </w:rPr>
        <w:t>RP-24</w:t>
      </w:r>
      <w:r w:rsidR="00640876">
        <w:rPr>
          <w:rStyle w:val="Hyperlink"/>
        </w:rPr>
        <w:t>166</w:t>
      </w:r>
      <w:r w:rsidRPr="00B92CDF">
        <w:rPr>
          <w:rStyle w:val="Hyperlink"/>
        </w:rPr>
        <w:t>7</w:t>
      </w:r>
      <w:r>
        <w:fldChar w:fldCharType="end"/>
      </w:r>
      <w:r>
        <w:t>,</w:t>
      </w:r>
      <w:r w:rsidRPr="00B92CDF">
        <w:t xml:space="preserve"> </w:t>
      </w:r>
      <w:r w:rsidR="004B4854" w:rsidRPr="007679C6">
        <w:t>“</w:t>
      </w:r>
      <w:r w:rsidR="00640876" w:rsidRPr="00640876">
        <w:t>Revised WID: Non-Terrestrial Networks (NTN) for NR Phase 3</w:t>
      </w:r>
      <w:r w:rsidR="004B4854" w:rsidRPr="007679C6">
        <w:t>”</w:t>
      </w:r>
      <w:r w:rsidR="00CF4F41" w:rsidRPr="007679C6">
        <w:t xml:space="preserve">, </w:t>
      </w:r>
      <w:r w:rsidR="005D7A75" w:rsidRPr="005D7A75">
        <w:t>3GPP TSG RAN Meeting #10</w:t>
      </w:r>
      <w:r w:rsidR="00640876">
        <w:t>4</w:t>
      </w:r>
      <w:r w:rsidR="00CF4F41" w:rsidRPr="007679C6">
        <w:t xml:space="preserve">, </w:t>
      </w:r>
      <w:r w:rsidR="00640876" w:rsidRPr="00640876">
        <w:t>Shanghai, China, June 17-20, 2024</w:t>
      </w:r>
      <w:r w:rsidR="00CF4F41" w:rsidRPr="007679C6">
        <w:t>.</w:t>
      </w:r>
      <w:bookmarkEnd w:id="23"/>
      <w:bookmarkEnd w:id="24"/>
      <w:bookmarkEnd w:id="25"/>
      <w:bookmarkEnd w:id="26"/>
    </w:p>
    <w:p w14:paraId="7F3D78F9" w14:textId="6969C8E8" w:rsidR="005D7A75" w:rsidRDefault="005D7A75" w:rsidP="00F22BD5">
      <w:pPr>
        <w:pStyle w:val="Reference"/>
      </w:pPr>
      <w:r>
        <w:t>3GPP TS 38.213, “</w:t>
      </w:r>
      <w:r w:rsidRPr="005D7A75">
        <w:t>NR; Physical layer procedures for control</w:t>
      </w:r>
      <w:r>
        <w:t>,” v18.</w:t>
      </w:r>
      <w:r w:rsidR="00294187">
        <w:t>4</w:t>
      </w:r>
      <w:r>
        <w:t>.0.</w:t>
      </w:r>
    </w:p>
    <w:p w14:paraId="14D09168" w14:textId="3232A1B2" w:rsidR="00312AD3" w:rsidRDefault="00294187" w:rsidP="00312AD3">
      <w:pPr>
        <w:pStyle w:val="Reference"/>
      </w:pPr>
      <w:r w:rsidRPr="00294187">
        <w:t>Session notes for 9.11 Non-Terrestrial Networks (NTN) for NR Phase 3, Internet of Things (IoT) Phase 3, and IoT-NTN TDD mode</w:t>
      </w:r>
      <w:r w:rsidR="00312AD3" w:rsidRPr="0074146F">
        <w:t>, 3GPP TSG RAN WG1 #11</w:t>
      </w:r>
      <w:r>
        <w:t>9</w:t>
      </w:r>
      <w:r w:rsidR="00312AD3" w:rsidRPr="0074146F">
        <w:t xml:space="preserve">, </w:t>
      </w:r>
      <w:r w:rsidRPr="00294187">
        <w:t>Orlando, US, November 18</w:t>
      </w:r>
      <w:r w:rsidRPr="00294187">
        <w:rPr>
          <w:vertAlign w:val="superscript"/>
        </w:rPr>
        <w:t>th</w:t>
      </w:r>
      <w:r w:rsidRPr="00294187">
        <w:t xml:space="preserve"> – 22</w:t>
      </w:r>
      <w:r w:rsidRPr="00294187">
        <w:rPr>
          <w:vertAlign w:val="superscript"/>
        </w:rPr>
        <w:t>nd</w:t>
      </w:r>
      <w:r w:rsidRPr="00294187">
        <w:t>, 2024</w:t>
      </w:r>
      <w:r w:rsidR="00312AD3" w:rsidRPr="0074146F">
        <w:t>.</w:t>
      </w:r>
    </w:p>
    <w:p w14:paraId="4BFE97ED" w14:textId="7EEDAA7A" w:rsidR="00294187" w:rsidRDefault="00294187" w:rsidP="00294187">
      <w:pPr>
        <w:pStyle w:val="Reference"/>
      </w:pPr>
      <w:r>
        <w:t>3GPP TS 38.331, “</w:t>
      </w:r>
      <w:r w:rsidRPr="00294187">
        <w:t>NR; Radio Resource Control (RRC); Protocol specification</w:t>
      </w:r>
      <w:r>
        <w:t>,” v18.3.0.</w:t>
      </w:r>
    </w:p>
    <w:p w14:paraId="14241AD0" w14:textId="6DAC1030" w:rsidR="00096AE5" w:rsidRDefault="00096AE5" w:rsidP="00312AD3">
      <w:pPr>
        <w:pStyle w:val="Reference"/>
        <w:numPr>
          <w:ilvl w:val="0"/>
          <w:numId w:val="0"/>
        </w:numPr>
        <w:ind w:left="567"/>
      </w:pPr>
    </w:p>
    <w:sectPr w:rsidR="00096AE5" w:rsidSect="0051440C">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B7E7A" w14:textId="77777777" w:rsidR="00265BD1" w:rsidRDefault="00265BD1">
      <w:r>
        <w:separator/>
      </w:r>
    </w:p>
  </w:endnote>
  <w:endnote w:type="continuationSeparator" w:id="0">
    <w:p w14:paraId="4ABC3A7C" w14:textId="77777777" w:rsidR="00265BD1" w:rsidRDefault="00265BD1">
      <w:r>
        <w:continuationSeparator/>
      </w:r>
    </w:p>
  </w:endnote>
  <w:endnote w:type="continuationNotice" w:id="1">
    <w:p w14:paraId="0AA334FA" w14:textId="77777777" w:rsidR="00265BD1" w:rsidRDefault="00265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09A42" w14:textId="77777777" w:rsidR="00265BD1" w:rsidRDefault="00265BD1">
      <w:r>
        <w:separator/>
      </w:r>
    </w:p>
  </w:footnote>
  <w:footnote w:type="continuationSeparator" w:id="0">
    <w:p w14:paraId="5CB1DBE6" w14:textId="77777777" w:rsidR="00265BD1" w:rsidRDefault="00265BD1">
      <w:r>
        <w:continuationSeparator/>
      </w:r>
    </w:p>
  </w:footnote>
  <w:footnote w:type="continuationNotice" w:id="1">
    <w:p w14:paraId="7EE81A5D" w14:textId="77777777" w:rsidR="00265BD1" w:rsidRDefault="00265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2210F0"/>
    <w:multiLevelType w:val="hybridMultilevel"/>
    <w:tmpl w:val="E8B297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64366C8"/>
    <w:multiLevelType w:val="hybridMultilevel"/>
    <w:tmpl w:val="8E5CCC12"/>
    <w:lvl w:ilvl="0" w:tplc="8430B912">
      <w:start w:val="1"/>
      <w:numFmt w:val="bullet"/>
      <w:lvlText w:val=""/>
      <w:lvlJc w:val="left"/>
      <w:pPr>
        <w:ind w:left="720" w:hanging="360"/>
      </w:pPr>
      <w:rPr>
        <w:rFonts w:ascii="Symbol" w:hAnsi="Symbol"/>
      </w:rPr>
    </w:lvl>
    <w:lvl w:ilvl="1" w:tplc="89C0F5C6">
      <w:start w:val="1"/>
      <w:numFmt w:val="bullet"/>
      <w:lvlText w:val=""/>
      <w:lvlJc w:val="left"/>
      <w:pPr>
        <w:ind w:left="720" w:hanging="360"/>
      </w:pPr>
      <w:rPr>
        <w:rFonts w:ascii="Symbol" w:hAnsi="Symbol"/>
      </w:rPr>
    </w:lvl>
    <w:lvl w:ilvl="2" w:tplc="4A868E02">
      <w:start w:val="1"/>
      <w:numFmt w:val="bullet"/>
      <w:lvlText w:val=""/>
      <w:lvlJc w:val="left"/>
      <w:pPr>
        <w:ind w:left="720" w:hanging="360"/>
      </w:pPr>
      <w:rPr>
        <w:rFonts w:ascii="Symbol" w:hAnsi="Symbol"/>
      </w:rPr>
    </w:lvl>
    <w:lvl w:ilvl="3" w:tplc="72467112">
      <w:start w:val="1"/>
      <w:numFmt w:val="bullet"/>
      <w:lvlText w:val=""/>
      <w:lvlJc w:val="left"/>
      <w:pPr>
        <w:ind w:left="720" w:hanging="360"/>
      </w:pPr>
      <w:rPr>
        <w:rFonts w:ascii="Symbol" w:hAnsi="Symbol"/>
      </w:rPr>
    </w:lvl>
    <w:lvl w:ilvl="4" w:tplc="3D9C19FC">
      <w:start w:val="1"/>
      <w:numFmt w:val="bullet"/>
      <w:lvlText w:val=""/>
      <w:lvlJc w:val="left"/>
      <w:pPr>
        <w:ind w:left="720" w:hanging="360"/>
      </w:pPr>
      <w:rPr>
        <w:rFonts w:ascii="Symbol" w:hAnsi="Symbol"/>
      </w:rPr>
    </w:lvl>
    <w:lvl w:ilvl="5" w:tplc="3BE2ABA8">
      <w:start w:val="1"/>
      <w:numFmt w:val="bullet"/>
      <w:lvlText w:val=""/>
      <w:lvlJc w:val="left"/>
      <w:pPr>
        <w:ind w:left="720" w:hanging="360"/>
      </w:pPr>
      <w:rPr>
        <w:rFonts w:ascii="Symbol" w:hAnsi="Symbol"/>
      </w:rPr>
    </w:lvl>
    <w:lvl w:ilvl="6" w:tplc="C0A61028">
      <w:start w:val="1"/>
      <w:numFmt w:val="bullet"/>
      <w:lvlText w:val=""/>
      <w:lvlJc w:val="left"/>
      <w:pPr>
        <w:ind w:left="720" w:hanging="360"/>
      </w:pPr>
      <w:rPr>
        <w:rFonts w:ascii="Symbol" w:hAnsi="Symbol"/>
      </w:rPr>
    </w:lvl>
    <w:lvl w:ilvl="7" w:tplc="19AA17E4">
      <w:start w:val="1"/>
      <w:numFmt w:val="bullet"/>
      <w:lvlText w:val=""/>
      <w:lvlJc w:val="left"/>
      <w:pPr>
        <w:ind w:left="720" w:hanging="360"/>
      </w:pPr>
      <w:rPr>
        <w:rFonts w:ascii="Symbol" w:hAnsi="Symbol"/>
      </w:rPr>
    </w:lvl>
    <w:lvl w:ilvl="8" w:tplc="E190DEB6">
      <w:start w:val="1"/>
      <w:numFmt w:val="bullet"/>
      <w:lvlText w:val=""/>
      <w:lvlJc w:val="left"/>
      <w:pPr>
        <w:ind w:left="720" w:hanging="360"/>
      </w:pPr>
      <w:rPr>
        <w:rFonts w:ascii="Symbol" w:hAnsi="Symbol"/>
      </w:rPr>
    </w:lvl>
  </w:abstractNum>
  <w:abstractNum w:abstractNumId="4" w15:restartNumberingAfterBreak="0">
    <w:nsid w:val="07811010"/>
    <w:multiLevelType w:val="hybridMultilevel"/>
    <w:tmpl w:val="B4C477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95244BE"/>
    <w:multiLevelType w:val="hybridMultilevel"/>
    <w:tmpl w:val="C54C800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EB199E"/>
    <w:multiLevelType w:val="hybridMultilevel"/>
    <w:tmpl w:val="35648B5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13461203"/>
    <w:multiLevelType w:val="hybridMultilevel"/>
    <w:tmpl w:val="BB846686"/>
    <w:lvl w:ilvl="0" w:tplc="20000003">
      <w:start w:val="1"/>
      <w:numFmt w:val="bullet"/>
      <w:lvlText w:val="o"/>
      <w:lvlJc w:val="left"/>
      <w:pPr>
        <w:ind w:left="2421" w:hanging="360"/>
      </w:pPr>
      <w:rPr>
        <w:rFonts w:ascii="Courier New" w:hAnsi="Courier New" w:cs="Courier New" w:hint="default"/>
      </w:rPr>
    </w:lvl>
    <w:lvl w:ilvl="1" w:tplc="20000005">
      <w:start w:val="1"/>
      <w:numFmt w:val="bullet"/>
      <w:lvlText w:val=""/>
      <w:lvlJc w:val="left"/>
      <w:pPr>
        <w:ind w:left="3141" w:hanging="360"/>
      </w:pPr>
      <w:rPr>
        <w:rFonts w:ascii="Wingdings" w:hAnsi="Wingdings"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161B4A82"/>
    <w:multiLevelType w:val="hybridMultilevel"/>
    <w:tmpl w:val="21F29C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69C2300"/>
    <w:multiLevelType w:val="hybridMultilevel"/>
    <w:tmpl w:val="F300E63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5"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6"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7" w15:restartNumberingAfterBreak="0">
    <w:nsid w:val="2561428A"/>
    <w:multiLevelType w:val="hybridMultilevel"/>
    <w:tmpl w:val="D8EA24D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08729E"/>
    <w:multiLevelType w:val="hybridMultilevel"/>
    <w:tmpl w:val="DBAE636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2CD22871"/>
    <w:multiLevelType w:val="hybridMultilevel"/>
    <w:tmpl w:val="877ABA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2E65124A"/>
    <w:multiLevelType w:val="hybridMultilevel"/>
    <w:tmpl w:val="9EC0D172"/>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8153B11"/>
    <w:multiLevelType w:val="hybridMultilevel"/>
    <w:tmpl w:val="D258385E"/>
    <w:lvl w:ilvl="0" w:tplc="1E90CCA0">
      <w:start w:val="1"/>
      <w:numFmt w:val="upp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6"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F17F04"/>
    <w:multiLevelType w:val="hybridMultilevel"/>
    <w:tmpl w:val="39C49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5AF0E41"/>
    <w:multiLevelType w:val="hybridMultilevel"/>
    <w:tmpl w:val="2FA4F45E"/>
    <w:lvl w:ilvl="0" w:tplc="75FCB512">
      <w:start w:val="1"/>
      <w:numFmt w:val="bullet"/>
      <w:lvlText w:val=""/>
      <w:lvlJc w:val="left"/>
      <w:pPr>
        <w:ind w:left="1440" w:hanging="360"/>
      </w:pPr>
      <w:rPr>
        <w:rFonts w:ascii="Symbol" w:hAnsi="Symbol"/>
      </w:rPr>
    </w:lvl>
    <w:lvl w:ilvl="1" w:tplc="068C879C">
      <w:start w:val="1"/>
      <w:numFmt w:val="bullet"/>
      <w:lvlText w:val=""/>
      <w:lvlJc w:val="left"/>
      <w:pPr>
        <w:ind w:left="1440" w:hanging="360"/>
      </w:pPr>
      <w:rPr>
        <w:rFonts w:ascii="Symbol" w:hAnsi="Symbol"/>
      </w:rPr>
    </w:lvl>
    <w:lvl w:ilvl="2" w:tplc="DE260C90">
      <w:start w:val="1"/>
      <w:numFmt w:val="bullet"/>
      <w:lvlText w:val=""/>
      <w:lvlJc w:val="left"/>
      <w:pPr>
        <w:ind w:left="1440" w:hanging="360"/>
      </w:pPr>
      <w:rPr>
        <w:rFonts w:ascii="Symbol" w:hAnsi="Symbol"/>
      </w:rPr>
    </w:lvl>
    <w:lvl w:ilvl="3" w:tplc="5EEE36F8">
      <w:start w:val="1"/>
      <w:numFmt w:val="bullet"/>
      <w:lvlText w:val=""/>
      <w:lvlJc w:val="left"/>
      <w:pPr>
        <w:ind w:left="1440" w:hanging="360"/>
      </w:pPr>
      <w:rPr>
        <w:rFonts w:ascii="Symbol" w:hAnsi="Symbol"/>
      </w:rPr>
    </w:lvl>
    <w:lvl w:ilvl="4" w:tplc="31E21F32">
      <w:start w:val="1"/>
      <w:numFmt w:val="bullet"/>
      <w:lvlText w:val=""/>
      <w:lvlJc w:val="left"/>
      <w:pPr>
        <w:ind w:left="1440" w:hanging="360"/>
      </w:pPr>
      <w:rPr>
        <w:rFonts w:ascii="Symbol" w:hAnsi="Symbol"/>
      </w:rPr>
    </w:lvl>
    <w:lvl w:ilvl="5" w:tplc="335A7C06">
      <w:start w:val="1"/>
      <w:numFmt w:val="bullet"/>
      <w:lvlText w:val=""/>
      <w:lvlJc w:val="left"/>
      <w:pPr>
        <w:ind w:left="1440" w:hanging="360"/>
      </w:pPr>
      <w:rPr>
        <w:rFonts w:ascii="Symbol" w:hAnsi="Symbol"/>
      </w:rPr>
    </w:lvl>
    <w:lvl w:ilvl="6" w:tplc="7476436A">
      <w:start w:val="1"/>
      <w:numFmt w:val="bullet"/>
      <w:lvlText w:val=""/>
      <w:lvlJc w:val="left"/>
      <w:pPr>
        <w:ind w:left="1440" w:hanging="360"/>
      </w:pPr>
      <w:rPr>
        <w:rFonts w:ascii="Symbol" w:hAnsi="Symbol"/>
      </w:rPr>
    </w:lvl>
    <w:lvl w:ilvl="7" w:tplc="8BD261BA">
      <w:start w:val="1"/>
      <w:numFmt w:val="bullet"/>
      <w:lvlText w:val=""/>
      <w:lvlJc w:val="left"/>
      <w:pPr>
        <w:ind w:left="1440" w:hanging="360"/>
      </w:pPr>
      <w:rPr>
        <w:rFonts w:ascii="Symbol" w:hAnsi="Symbol"/>
      </w:rPr>
    </w:lvl>
    <w:lvl w:ilvl="8" w:tplc="9522D330">
      <w:start w:val="1"/>
      <w:numFmt w:val="bullet"/>
      <w:lvlText w:val=""/>
      <w:lvlJc w:val="left"/>
      <w:pPr>
        <w:ind w:left="1440" w:hanging="360"/>
      </w:pPr>
      <w:rPr>
        <w:rFonts w:ascii="Symbol" w:hAnsi="Symbol"/>
      </w:rPr>
    </w:lvl>
  </w:abstractNum>
  <w:abstractNum w:abstractNumId="29"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30"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3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4"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3145DB"/>
    <w:multiLevelType w:val="hybridMultilevel"/>
    <w:tmpl w:val="5C48923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E1F0A"/>
    <w:multiLevelType w:val="hybridMultilevel"/>
    <w:tmpl w:val="1368D57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32"/>
  </w:num>
  <w:num w:numId="2" w16cid:durableId="1118790765">
    <w:abstractNumId w:val="26"/>
  </w:num>
  <w:num w:numId="3" w16cid:durableId="1689137301">
    <w:abstractNumId w:val="0"/>
  </w:num>
  <w:num w:numId="4" w16cid:durableId="1071344800">
    <w:abstractNumId w:val="34"/>
  </w:num>
  <w:num w:numId="5" w16cid:durableId="1434671129">
    <w:abstractNumId w:val="35"/>
  </w:num>
  <w:num w:numId="6" w16cid:durableId="1884755429">
    <w:abstractNumId w:val="37"/>
  </w:num>
  <w:num w:numId="7" w16cid:durableId="1009648021">
    <w:abstractNumId w:val="12"/>
  </w:num>
  <w:num w:numId="8" w16cid:durableId="937637647">
    <w:abstractNumId w:val="18"/>
  </w:num>
  <w:num w:numId="9" w16cid:durableId="849417896">
    <w:abstractNumId w:val="6"/>
  </w:num>
  <w:num w:numId="10" w16cid:durableId="1199389102">
    <w:abstractNumId w:val="43"/>
  </w:num>
  <w:num w:numId="11" w16cid:durableId="1019048365">
    <w:abstractNumId w:val="24"/>
  </w:num>
  <w:num w:numId="12" w16cid:durableId="35859111">
    <w:abstractNumId w:val="39"/>
  </w:num>
  <w:num w:numId="13" w16cid:durableId="570047084">
    <w:abstractNumId w:val="23"/>
  </w:num>
  <w:num w:numId="14" w16cid:durableId="513611605">
    <w:abstractNumId w:val="44"/>
  </w:num>
  <w:num w:numId="15" w16cid:durableId="642589295">
    <w:abstractNumId w:val="40"/>
  </w:num>
  <w:num w:numId="16" w16cid:durableId="1157650935">
    <w:abstractNumId w:val="31"/>
  </w:num>
  <w:num w:numId="17" w16cid:durableId="478500919">
    <w:abstractNumId w:val="29"/>
  </w:num>
  <w:num w:numId="18" w16cid:durableId="1921481351">
    <w:abstractNumId w:val="30"/>
  </w:num>
  <w:num w:numId="19" w16cid:durableId="1928734619">
    <w:abstractNumId w:val="38"/>
  </w:num>
  <w:num w:numId="20" w16cid:durableId="314645982">
    <w:abstractNumId w:val="1"/>
  </w:num>
  <w:num w:numId="21" w16cid:durableId="142815955">
    <w:abstractNumId w:val="33"/>
  </w:num>
  <w:num w:numId="22" w16cid:durableId="2135320553">
    <w:abstractNumId w:val="42"/>
  </w:num>
  <w:num w:numId="23" w16cid:durableId="1620146151">
    <w:abstractNumId w:val="11"/>
  </w:num>
  <w:num w:numId="24" w16cid:durableId="967397272">
    <w:abstractNumId w:val="15"/>
  </w:num>
  <w:num w:numId="25" w16cid:durableId="1251699876">
    <w:abstractNumId w:val="16"/>
  </w:num>
  <w:num w:numId="26" w16cid:durableId="598875592">
    <w:abstractNumId w:val="14"/>
  </w:num>
  <w:num w:numId="27" w16cid:durableId="1005018527">
    <w:abstractNumId w:val="22"/>
  </w:num>
  <w:num w:numId="28" w16cid:durableId="1224441721">
    <w:abstractNumId w:val="4"/>
  </w:num>
  <w:num w:numId="29" w16cid:durableId="1295063151">
    <w:abstractNumId w:val="8"/>
  </w:num>
  <w:num w:numId="30" w16cid:durableId="68357480">
    <w:abstractNumId w:val="2"/>
  </w:num>
  <w:num w:numId="31" w16cid:durableId="1137995514">
    <w:abstractNumId w:val="20"/>
  </w:num>
  <w:num w:numId="32" w16cid:durableId="831410921">
    <w:abstractNumId w:val="45"/>
  </w:num>
  <w:num w:numId="33" w16cid:durableId="621427947">
    <w:abstractNumId w:val="13"/>
  </w:num>
  <w:num w:numId="34" w16cid:durableId="393704600">
    <w:abstractNumId w:val="27"/>
  </w:num>
  <w:num w:numId="35" w16cid:durableId="2134012180">
    <w:abstractNumId w:val="36"/>
  </w:num>
  <w:num w:numId="36" w16cid:durableId="80298391">
    <w:abstractNumId w:val="25"/>
  </w:num>
  <w:num w:numId="37" w16cid:durableId="877476393">
    <w:abstractNumId w:val="5"/>
  </w:num>
  <w:num w:numId="38" w16cid:durableId="711688031">
    <w:abstractNumId w:val="21"/>
  </w:num>
  <w:num w:numId="39" w16cid:durableId="1466509534">
    <w:abstractNumId w:val="7"/>
  </w:num>
  <w:num w:numId="40" w16cid:durableId="854879561">
    <w:abstractNumId w:val="41"/>
  </w:num>
  <w:num w:numId="41" w16cid:durableId="1210918384">
    <w:abstractNumId w:val="19"/>
  </w:num>
  <w:num w:numId="42" w16cid:durableId="1443454408">
    <w:abstractNumId w:val="9"/>
  </w:num>
  <w:num w:numId="43" w16cid:durableId="2025475534">
    <w:abstractNumId w:val="10"/>
  </w:num>
  <w:num w:numId="44" w16cid:durableId="108479806">
    <w:abstractNumId w:val="17"/>
  </w:num>
  <w:num w:numId="45" w16cid:durableId="1190948810">
    <w:abstractNumId w:val="3"/>
  </w:num>
  <w:num w:numId="46" w16cid:durableId="815073366">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3D"/>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0508"/>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EE2"/>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57C"/>
    <w:rsid w:val="00077C49"/>
    <w:rsid w:val="00077D1D"/>
    <w:rsid w:val="00077E5F"/>
    <w:rsid w:val="00077F7E"/>
    <w:rsid w:val="0008036A"/>
    <w:rsid w:val="00080BB7"/>
    <w:rsid w:val="00081293"/>
    <w:rsid w:val="00081305"/>
    <w:rsid w:val="000815DB"/>
    <w:rsid w:val="000817A3"/>
    <w:rsid w:val="0008197D"/>
    <w:rsid w:val="00081AE6"/>
    <w:rsid w:val="0008294A"/>
    <w:rsid w:val="00082C58"/>
    <w:rsid w:val="000830B9"/>
    <w:rsid w:val="00083425"/>
    <w:rsid w:val="0008359E"/>
    <w:rsid w:val="0008369A"/>
    <w:rsid w:val="00083F22"/>
    <w:rsid w:val="000845DC"/>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757"/>
    <w:rsid w:val="000977A5"/>
    <w:rsid w:val="000978B6"/>
    <w:rsid w:val="000978C0"/>
    <w:rsid w:val="00097992"/>
    <w:rsid w:val="000A0B91"/>
    <w:rsid w:val="000A103E"/>
    <w:rsid w:val="000A112C"/>
    <w:rsid w:val="000A1278"/>
    <w:rsid w:val="000A1325"/>
    <w:rsid w:val="000A1B7B"/>
    <w:rsid w:val="000A1FC6"/>
    <w:rsid w:val="000A2308"/>
    <w:rsid w:val="000A2362"/>
    <w:rsid w:val="000A29C4"/>
    <w:rsid w:val="000A34EB"/>
    <w:rsid w:val="000A37C1"/>
    <w:rsid w:val="000A386E"/>
    <w:rsid w:val="000A38B8"/>
    <w:rsid w:val="000A4286"/>
    <w:rsid w:val="000A43D1"/>
    <w:rsid w:val="000A4A2B"/>
    <w:rsid w:val="000A4F09"/>
    <w:rsid w:val="000A5300"/>
    <w:rsid w:val="000A56F2"/>
    <w:rsid w:val="000A5AFF"/>
    <w:rsid w:val="000A5C3D"/>
    <w:rsid w:val="000A5C47"/>
    <w:rsid w:val="000A6554"/>
    <w:rsid w:val="000A6991"/>
    <w:rsid w:val="000A7325"/>
    <w:rsid w:val="000B0385"/>
    <w:rsid w:val="000B03D2"/>
    <w:rsid w:val="000B06B4"/>
    <w:rsid w:val="000B0E1C"/>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562"/>
    <w:rsid w:val="000C3B3D"/>
    <w:rsid w:val="000C3B5B"/>
    <w:rsid w:val="000C3DC0"/>
    <w:rsid w:val="000C3F31"/>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821"/>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A88"/>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AAA"/>
    <w:rsid w:val="00106E91"/>
    <w:rsid w:val="00106EF5"/>
    <w:rsid w:val="00106F5C"/>
    <w:rsid w:val="00110E2B"/>
    <w:rsid w:val="0011118D"/>
    <w:rsid w:val="001122D7"/>
    <w:rsid w:val="00113372"/>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7D4"/>
    <w:rsid w:val="00131A8D"/>
    <w:rsid w:val="00131CAF"/>
    <w:rsid w:val="00131FE5"/>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C75"/>
    <w:rsid w:val="00155E2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3F25"/>
    <w:rsid w:val="001645D4"/>
    <w:rsid w:val="001647A1"/>
    <w:rsid w:val="00165032"/>
    <w:rsid w:val="001652C6"/>
    <w:rsid w:val="0016534C"/>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51"/>
    <w:rsid w:val="001841A5"/>
    <w:rsid w:val="00184B55"/>
    <w:rsid w:val="00184E20"/>
    <w:rsid w:val="00185ADD"/>
    <w:rsid w:val="00185B09"/>
    <w:rsid w:val="00185D55"/>
    <w:rsid w:val="00186EDA"/>
    <w:rsid w:val="0018724E"/>
    <w:rsid w:val="001904B1"/>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602"/>
    <w:rsid w:val="001B07CE"/>
    <w:rsid w:val="001B0C0C"/>
    <w:rsid w:val="001B0D97"/>
    <w:rsid w:val="001B1CB1"/>
    <w:rsid w:val="001B2506"/>
    <w:rsid w:val="001B2608"/>
    <w:rsid w:val="001B2831"/>
    <w:rsid w:val="001B2B39"/>
    <w:rsid w:val="001B3D39"/>
    <w:rsid w:val="001B447E"/>
    <w:rsid w:val="001B4A1C"/>
    <w:rsid w:val="001B5364"/>
    <w:rsid w:val="001B54F3"/>
    <w:rsid w:val="001B55A3"/>
    <w:rsid w:val="001B57C4"/>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6BB"/>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B5F"/>
    <w:rsid w:val="001D2BD0"/>
    <w:rsid w:val="001D3342"/>
    <w:rsid w:val="001D3CFA"/>
    <w:rsid w:val="001D49B3"/>
    <w:rsid w:val="001D519E"/>
    <w:rsid w:val="001D51BA"/>
    <w:rsid w:val="001D53E7"/>
    <w:rsid w:val="001D596D"/>
    <w:rsid w:val="001D5A16"/>
    <w:rsid w:val="001D6342"/>
    <w:rsid w:val="001D6906"/>
    <w:rsid w:val="001D6D53"/>
    <w:rsid w:val="001D6F1C"/>
    <w:rsid w:val="001D7246"/>
    <w:rsid w:val="001D7591"/>
    <w:rsid w:val="001E0AA0"/>
    <w:rsid w:val="001E0D07"/>
    <w:rsid w:val="001E0D4D"/>
    <w:rsid w:val="001E11B2"/>
    <w:rsid w:val="001E15AF"/>
    <w:rsid w:val="001E1909"/>
    <w:rsid w:val="001E1B28"/>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AAB"/>
    <w:rsid w:val="00211BD0"/>
    <w:rsid w:val="002127AF"/>
    <w:rsid w:val="00212AA3"/>
    <w:rsid w:val="00212BB0"/>
    <w:rsid w:val="00212DB8"/>
    <w:rsid w:val="00213228"/>
    <w:rsid w:val="0021338C"/>
    <w:rsid w:val="002137E3"/>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BDE"/>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725"/>
    <w:rsid w:val="00235872"/>
    <w:rsid w:val="00236130"/>
    <w:rsid w:val="00237470"/>
    <w:rsid w:val="002375B6"/>
    <w:rsid w:val="0023794C"/>
    <w:rsid w:val="00237F52"/>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60F1"/>
    <w:rsid w:val="00246E08"/>
    <w:rsid w:val="002474B3"/>
    <w:rsid w:val="0024754B"/>
    <w:rsid w:val="00247563"/>
    <w:rsid w:val="00247655"/>
    <w:rsid w:val="00247EF8"/>
    <w:rsid w:val="00247FA9"/>
    <w:rsid w:val="002500C8"/>
    <w:rsid w:val="002502C6"/>
    <w:rsid w:val="002503DB"/>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BD1"/>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F3A"/>
    <w:rsid w:val="00273278"/>
    <w:rsid w:val="002737F4"/>
    <w:rsid w:val="002738F9"/>
    <w:rsid w:val="002739A0"/>
    <w:rsid w:val="00273B2A"/>
    <w:rsid w:val="00274601"/>
    <w:rsid w:val="002746B5"/>
    <w:rsid w:val="002746F7"/>
    <w:rsid w:val="00274929"/>
    <w:rsid w:val="00274BD4"/>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1E45"/>
    <w:rsid w:val="0029229D"/>
    <w:rsid w:val="00292CF1"/>
    <w:rsid w:val="00292EB7"/>
    <w:rsid w:val="00292F77"/>
    <w:rsid w:val="00293528"/>
    <w:rsid w:val="00293566"/>
    <w:rsid w:val="0029372B"/>
    <w:rsid w:val="00293758"/>
    <w:rsid w:val="00293AFD"/>
    <w:rsid w:val="00294057"/>
    <w:rsid w:val="00294162"/>
    <w:rsid w:val="00294187"/>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A6F"/>
    <w:rsid w:val="002B5E2A"/>
    <w:rsid w:val="002B5E90"/>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354F"/>
    <w:rsid w:val="002D4734"/>
    <w:rsid w:val="002D48B0"/>
    <w:rsid w:val="002D4D2C"/>
    <w:rsid w:val="002D515E"/>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025"/>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4B0"/>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2AA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59DA"/>
    <w:rsid w:val="00305B24"/>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27FC2"/>
    <w:rsid w:val="003301C1"/>
    <w:rsid w:val="00330481"/>
    <w:rsid w:val="003307EE"/>
    <w:rsid w:val="003308D1"/>
    <w:rsid w:val="00330ACA"/>
    <w:rsid w:val="00331512"/>
    <w:rsid w:val="00331751"/>
    <w:rsid w:val="00331D28"/>
    <w:rsid w:val="00332362"/>
    <w:rsid w:val="003327E5"/>
    <w:rsid w:val="00332B24"/>
    <w:rsid w:val="00332B9C"/>
    <w:rsid w:val="00332EBC"/>
    <w:rsid w:val="003331D9"/>
    <w:rsid w:val="003334F7"/>
    <w:rsid w:val="00333DEF"/>
    <w:rsid w:val="003344C8"/>
    <w:rsid w:val="00334579"/>
    <w:rsid w:val="00334610"/>
    <w:rsid w:val="003346B9"/>
    <w:rsid w:val="00334D69"/>
    <w:rsid w:val="00335144"/>
    <w:rsid w:val="00335858"/>
    <w:rsid w:val="00335979"/>
    <w:rsid w:val="00335ED2"/>
    <w:rsid w:val="00336AD6"/>
    <w:rsid w:val="00336BDA"/>
    <w:rsid w:val="00337272"/>
    <w:rsid w:val="003372FB"/>
    <w:rsid w:val="0033743B"/>
    <w:rsid w:val="00337520"/>
    <w:rsid w:val="00337FD6"/>
    <w:rsid w:val="00340547"/>
    <w:rsid w:val="00340865"/>
    <w:rsid w:val="00341022"/>
    <w:rsid w:val="00341568"/>
    <w:rsid w:val="00341BBC"/>
    <w:rsid w:val="00342BD7"/>
    <w:rsid w:val="00343469"/>
    <w:rsid w:val="003438E3"/>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5089B"/>
    <w:rsid w:val="0035090C"/>
    <w:rsid w:val="00350E5F"/>
    <w:rsid w:val="003519C8"/>
    <w:rsid w:val="00351A62"/>
    <w:rsid w:val="00351BB8"/>
    <w:rsid w:val="00352068"/>
    <w:rsid w:val="003525A7"/>
    <w:rsid w:val="00352781"/>
    <w:rsid w:val="00352845"/>
    <w:rsid w:val="00352BE4"/>
    <w:rsid w:val="003533D6"/>
    <w:rsid w:val="0035342A"/>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942"/>
    <w:rsid w:val="00367A62"/>
    <w:rsid w:val="00367A90"/>
    <w:rsid w:val="00370435"/>
    <w:rsid w:val="0037068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5479"/>
    <w:rsid w:val="003757A0"/>
    <w:rsid w:val="00375856"/>
    <w:rsid w:val="003758AD"/>
    <w:rsid w:val="00375B6A"/>
    <w:rsid w:val="00375E4B"/>
    <w:rsid w:val="0037607A"/>
    <w:rsid w:val="003762F4"/>
    <w:rsid w:val="00376966"/>
    <w:rsid w:val="00376D38"/>
    <w:rsid w:val="00376F7C"/>
    <w:rsid w:val="00377CE1"/>
    <w:rsid w:val="003806B8"/>
    <w:rsid w:val="003809A1"/>
    <w:rsid w:val="00380A35"/>
    <w:rsid w:val="00381703"/>
    <w:rsid w:val="00381A54"/>
    <w:rsid w:val="00381D66"/>
    <w:rsid w:val="00381E0E"/>
    <w:rsid w:val="00382419"/>
    <w:rsid w:val="00382574"/>
    <w:rsid w:val="00382784"/>
    <w:rsid w:val="00382933"/>
    <w:rsid w:val="003837BA"/>
    <w:rsid w:val="00383824"/>
    <w:rsid w:val="0038508D"/>
    <w:rsid w:val="003850C3"/>
    <w:rsid w:val="0038530E"/>
    <w:rsid w:val="00385BF0"/>
    <w:rsid w:val="00385F1C"/>
    <w:rsid w:val="003861ED"/>
    <w:rsid w:val="003869DB"/>
    <w:rsid w:val="00386BD7"/>
    <w:rsid w:val="00386F5A"/>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6E95"/>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3CD"/>
    <w:rsid w:val="003A2A0F"/>
    <w:rsid w:val="003A3838"/>
    <w:rsid w:val="003A4074"/>
    <w:rsid w:val="003A45A1"/>
    <w:rsid w:val="003A463B"/>
    <w:rsid w:val="003A46D9"/>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2CF7"/>
    <w:rsid w:val="003B369F"/>
    <w:rsid w:val="003B36A3"/>
    <w:rsid w:val="003B3AA1"/>
    <w:rsid w:val="003B3C97"/>
    <w:rsid w:val="003B3ECB"/>
    <w:rsid w:val="003B4F1E"/>
    <w:rsid w:val="003B520E"/>
    <w:rsid w:val="003B53B6"/>
    <w:rsid w:val="003B540E"/>
    <w:rsid w:val="003B55B0"/>
    <w:rsid w:val="003B5621"/>
    <w:rsid w:val="003B5806"/>
    <w:rsid w:val="003B5918"/>
    <w:rsid w:val="003B5D4D"/>
    <w:rsid w:val="003B5E6A"/>
    <w:rsid w:val="003B64BB"/>
    <w:rsid w:val="003B6964"/>
    <w:rsid w:val="003B73E6"/>
    <w:rsid w:val="003B7409"/>
    <w:rsid w:val="003B74A3"/>
    <w:rsid w:val="003B7AC5"/>
    <w:rsid w:val="003B7EAD"/>
    <w:rsid w:val="003B7FE5"/>
    <w:rsid w:val="003C067F"/>
    <w:rsid w:val="003C1173"/>
    <w:rsid w:val="003C11C8"/>
    <w:rsid w:val="003C1A32"/>
    <w:rsid w:val="003C1A9C"/>
    <w:rsid w:val="003C1BA9"/>
    <w:rsid w:val="003C1DB2"/>
    <w:rsid w:val="003C1FA5"/>
    <w:rsid w:val="003C23EA"/>
    <w:rsid w:val="003C25B4"/>
    <w:rsid w:val="003C266F"/>
    <w:rsid w:val="003C2702"/>
    <w:rsid w:val="003C2B8A"/>
    <w:rsid w:val="003C2C01"/>
    <w:rsid w:val="003C2D1E"/>
    <w:rsid w:val="003C2FF5"/>
    <w:rsid w:val="003C3431"/>
    <w:rsid w:val="003C4092"/>
    <w:rsid w:val="003C4159"/>
    <w:rsid w:val="003C4A06"/>
    <w:rsid w:val="003C4A31"/>
    <w:rsid w:val="003C60AE"/>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C22"/>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C00"/>
    <w:rsid w:val="00404C89"/>
    <w:rsid w:val="00404D06"/>
    <w:rsid w:val="00404FFD"/>
    <w:rsid w:val="0040512B"/>
    <w:rsid w:val="0040532C"/>
    <w:rsid w:val="00405501"/>
    <w:rsid w:val="004058C9"/>
    <w:rsid w:val="00405CA5"/>
    <w:rsid w:val="0040615C"/>
    <w:rsid w:val="00406514"/>
    <w:rsid w:val="00406552"/>
    <w:rsid w:val="004072D8"/>
    <w:rsid w:val="00407313"/>
    <w:rsid w:val="00407CD3"/>
    <w:rsid w:val="00410134"/>
    <w:rsid w:val="004103BF"/>
    <w:rsid w:val="00410522"/>
    <w:rsid w:val="00410526"/>
    <w:rsid w:val="0041080F"/>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1028"/>
    <w:rsid w:val="004311D2"/>
    <w:rsid w:val="004313B7"/>
    <w:rsid w:val="00431611"/>
    <w:rsid w:val="00431944"/>
    <w:rsid w:val="00431B12"/>
    <w:rsid w:val="00431F73"/>
    <w:rsid w:val="00431FE1"/>
    <w:rsid w:val="00432555"/>
    <w:rsid w:val="004328AE"/>
    <w:rsid w:val="00432BF8"/>
    <w:rsid w:val="00433544"/>
    <w:rsid w:val="00433C2E"/>
    <w:rsid w:val="00433C46"/>
    <w:rsid w:val="0043442E"/>
    <w:rsid w:val="00434B93"/>
    <w:rsid w:val="00434F41"/>
    <w:rsid w:val="00435CE6"/>
    <w:rsid w:val="00435D52"/>
    <w:rsid w:val="00436596"/>
    <w:rsid w:val="00436600"/>
    <w:rsid w:val="00436CAE"/>
    <w:rsid w:val="00436D80"/>
    <w:rsid w:val="0043741E"/>
    <w:rsid w:val="0043744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B01"/>
    <w:rsid w:val="00452B68"/>
    <w:rsid w:val="00452CAC"/>
    <w:rsid w:val="00453591"/>
    <w:rsid w:val="00453C80"/>
    <w:rsid w:val="0045411A"/>
    <w:rsid w:val="00455061"/>
    <w:rsid w:val="004552A2"/>
    <w:rsid w:val="0045543A"/>
    <w:rsid w:val="00455E4A"/>
    <w:rsid w:val="00456037"/>
    <w:rsid w:val="0045622F"/>
    <w:rsid w:val="00456358"/>
    <w:rsid w:val="004565DE"/>
    <w:rsid w:val="0045699F"/>
    <w:rsid w:val="004574C8"/>
    <w:rsid w:val="00457565"/>
    <w:rsid w:val="004578F9"/>
    <w:rsid w:val="00457B71"/>
    <w:rsid w:val="00457E57"/>
    <w:rsid w:val="00457F8E"/>
    <w:rsid w:val="00457FA6"/>
    <w:rsid w:val="004604E5"/>
    <w:rsid w:val="00460887"/>
    <w:rsid w:val="00460E09"/>
    <w:rsid w:val="00460E61"/>
    <w:rsid w:val="004612A3"/>
    <w:rsid w:val="00461685"/>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8D3"/>
    <w:rsid w:val="00465997"/>
    <w:rsid w:val="004669E2"/>
    <w:rsid w:val="00467478"/>
    <w:rsid w:val="00467CCA"/>
    <w:rsid w:val="00467D75"/>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222"/>
    <w:rsid w:val="00493595"/>
    <w:rsid w:val="0049386D"/>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61"/>
    <w:rsid w:val="004A1BFE"/>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28E9"/>
    <w:rsid w:val="004C2A34"/>
    <w:rsid w:val="004C2B4D"/>
    <w:rsid w:val="004C2CB9"/>
    <w:rsid w:val="004C2D86"/>
    <w:rsid w:val="004C2FE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B1"/>
    <w:rsid w:val="004D3977"/>
    <w:rsid w:val="004D44FE"/>
    <w:rsid w:val="004D4870"/>
    <w:rsid w:val="004D4929"/>
    <w:rsid w:val="004D5206"/>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5DB0"/>
    <w:rsid w:val="004E65EF"/>
    <w:rsid w:val="004E737A"/>
    <w:rsid w:val="004E7641"/>
    <w:rsid w:val="004E76F4"/>
    <w:rsid w:val="004E7DFC"/>
    <w:rsid w:val="004F02F1"/>
    <w:rsid w:val="004F066B"/>
    <w:rsid w:val="004F0B4E"/>
    <w:rsid w:val="004F0B6C"/>
    <w:rsid w:val="004F0C49"/>
    <w:rsid w:val="004F12CF"/>
    <w:rsid w:val="004F14D1"/>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660"/>
    <w:rsid w:val="005107DC"/>
    <w:rsid w:val="005108D8"/>
    <w:rsid w:val="00511509"/>
    <w:rsid w:val="00511598"/>
    <w:rsid w:val="005116F9"/>
    <w:rsid w:val="00511B4D"/>
    <w:rsid w:val="00511F11"/>
    <w:rsid w:val="005124B9"/>
    <w:rsid w:val="00512F96"/>
    <w:rsid w:val="00512FDE"/>
    <w:rsid w:val="005133E7"/>
    <w:rsid w:val="00513C16"/>
    <w:rsid w:val="00514009"/>
    <w:rsid w:val="00514047"/>
    <w:rsid w:val="005141FF"/>
    <w:rsid w:val="005142C8"/>
    <w:rsid w:val="0051440C"/>
    <w:rsid w:val="005144A9"/>
    <w:rsid w:val="0051533F"/>
    <w:rsid w:val="005153A7"/>
    <w:rsid w:val="00515574"/>
    <w:rsid w:val="0051559F"/>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BAF"/>
    <w:rsid w:val="00524D47"/>
    <w:rsid w:val="00525196"/>
    <w:rsid w:val="0052627A"/>
    <w:rsid w:val="0052673F"/>
    <w:rsid w:val="00526A4E"/>
    <w:rsid w:val="00526B71"/>
    <w:rsid w:val="00526F6C"/>
    <w:rsid w:val="00527553"/>
    <w:rsid w:val="005275F5"/>
    <w:rsid w:val="00527893"/>
    <w:rsid w:val="0052796B"/>
    <w:rsid w:val="00527C56"/>
    <w:rsid w:val="005303C3"/>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3EC"/>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5C5"/>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FE4"/>
    <w:rsid w:val="0056121F"/>
    <w:rsid w:val="0056122E"/>
    <w:rsid w:val="0056129C"/>
    <w:rsid w:val="0056186A"/>
    <w:rsid w:val="00561DFC"/>
    <w:rsid w:val="00561E6D"/>
    <w:rsid w:val="00562146"/>
    <w:rsid w:val="00562384"/>
    <w:rsid w:val="005633CE"/>
    <w:rsid w:val="005639C1"/>
    <w:rsid w:val="00564127"/>
    <w:rsid w:val="00564148"/>
    <w:rsid w:val="00564302"/>
    <w:rsid w:val="0056490E"/>
    <w:rsid w:val="00564E2E"/>
    <w:rsid w:val="00564FD2"/>
    <w:rsid w:val="005651DD"/>
    <w:rsid w:val="0056538F"/>
    <w:rsid w:val="00566A76"/>
    <w:rsid w:val="0056701D"/>
    <w:rsid w:val="005670F7"/>
    <w:rsid w:val="00567A15"/>
    <w:rsid w:val="00567DE9"/>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3F7B"/>
    <w:rsid w:val="00594771"/>
    <w:rsid w:val="0059486C"/>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0DAE"/>
    <w:rsid w:val="005B1409"/>
    <w:rsid w:val="005B159C"/>
    <w:rsid w:val="005B1793"/>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5E2D"/>
    <w:rsid w:val="005B66C7"/>
    <w:rsid w:val="005B67D9"/>
    <w:rsid w:val="005B6CC2"/>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139"/>
    <w:rsid w:val="005C4283"/>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B03"/>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D60"/>
    <w:rsid w:val="005E2306"/>
    <w:rsid w:val="005E385F"/>
    <w:rsid w:val="005E3D84"/>
    <w:rsid w:val="005E3F8F"/>
    <w:rsid w:val="005E46FD"/>
    <w:rsid w:val="005E4A5A"/>
    <w:rsid w:val="005E4F1B"/>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E7D3B"/>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1D0C"/>
    <w:rsid w:val="00601F14"/>
    <w:rsid w:val="0060224B"/>
    <w:rsid w:val="0060261E"/>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B0C"/>
    <w:rsid w:val="00605D1F"/>
    <w:rsid w:val="00605FA2"/>
    <w:rsid w:val="006066F2"/>
    <w:rsid w:val="00606815"/>
    <w:rsid w:val="00606D1F"/>
    <w:rsid w:val="00606D3D"/>
    <w:rsid w:val="00606FDF"/>
    <w:rsid w:val="006071DE"/>
    <w:rsid w:val="00607229"/>
    <w:rsid w:val="006073A4"/>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B74"/>
    <w:rsid w:val="00634D3C"/>
    <w:rsid w:val="00635037"/>
    <w:rsid w:val="00635609"/>
    <w:rsid w:val="006356D2"/>
    <w:rsid w:val="006357EA"/>
    <w:rsid w:val="00635994"/>
    <w:rsid w:val="00635F31"/>
    <w:rsid w:val="006360C2"/>
    <w:rsid w:val="00636398"/>
    <w:rsid w:val="00636453"/>
    <w:rsid w:val="006368D3"/>
    <w:rsid w:val="0063707E"/>
    <w:rsid w:val="00637557"/>
    <w:rsid w:val="006377EC"/>
    <w:rsid w:val="006378CE"/>
    <w:rsid w:val="006379B0"/>
    <w:rsid w:val="00637A5F"/>
    <w:rsid w:val="00640274"/>
    <w:rsid w:val="00640471"/>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0D"/>
    <w:rsid w:val="00651661"/>
    <w:rsid w:val="00651D54"/>
    <w:rsid w:val="006520B0"/>
    <w:rsid w:val="006523A8"/>
    <w:rsid w:val="00652A08"/>
    <w:rsid w:val="00652D7C"/>
    <w:rsid w:val="00652E2F"/>
    <w:rsid w:val="00652F2E"/>
    <w:rsid w:val="006535EC"/>
    <w:rsid w:val="00653821"/>
    <w:rsid w:val="006538A3"/>
    <w:rsid w:val="00653DCB"/>
    <w:rsid w:val="00653F4E"/>
    <w:rsid w:val="006541E9"/>
    <w:rsid w:val="0065430D"/>
    <w:rsid w:val="00654A95"/>
    <w:rsid w:val="00655295"/>
    <w:rsid w:val="006552CF"/>
    <w:rsid w:val="00655733"/>
    <w:rsid w:val="00655ACD"/>
    <w:rsid w:val="00656A92"/>
    <w:rsid w:val="00656DDE"/>
    <w:rsid w:val="006571C0"/>
    <w:rsid w:val="00657617"/>
    <w:rsid w:val="00657BD1"/>
    <w:rsid w:val="00657E14"/>
    <w:rsid w:val="00660118"/>
    <w:rsid w:val="0066011D"/>
    <w:rsid w:val="006607C0"/>
    <w:rsid w:val="006613A6"/>
    <w:rsid w:val="0066149B"/>
    <w:rsid w:val="00661E84"/>
    <w:rsid w:val="00661EE4"/>
    <w:rsid w:val="00661F56"/>
    <w:rsid w:val="006627A2"/>
    <w:rsid w:val="0066294D"/>
    <w:rsid w:val="00662EAC"/>
    <w:rsid w:val="00662ECF"/>
    <w:rsid w:val="006634E6"/>
    <w:rsid w:val="00663A24"/>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58F"/>
    <w:rsid w:val="00686707"/>
    <w:rsid w:val="0068671A"/>
    <w:rsid w:val="0068683D"/>
    <w:rsid w:val="00686EDF"/>
    <w:rsid w:val="006871E3"/>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3F8E"/>
    <w:rsid w:val="006A423E"/>
    <w:rsid w:val="006A46FB"/>
    <w:rsid w:val="006A54A2"/>
    <w:rsid w:val="006A5664"/>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8EE"/>
    <w:rsid w:val="006B5A97"/>
    <w:rsid w:val="006B5B47"/>
    <w:rsid w:val="006B6277"/>
    <w:rsid w:val="006B62B3"/>
    <w:rsid w:val="006B6A8D"/>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3C"/>
    <w:rsid w:val="00706CF4"/>
    <w:rsid w:val="00707072"/>
    <w:rsid w:val="007073E5"/>
    <w:rsid w:val="007079B8"/>
    <w:rsid w:val="00707A81"/>
    <w:rsid w:val="00707D61"/>
    <w:rsid w:val="007101F4"/>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935"/>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46F"/>
    <w:rsid w:val="00741ABD"/>
    <w:rsid w:val="00741AC2"/>
    <w:rsid w:val="00741B72"/>
    <w:rsid w:val="00741DF2"/>
    <w:rsid w:val="00741E59"/>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6B47"/>
    <w:rsid w:val="00747284"/>
    <w:rsid w:val="00747482"/>
    <w:rsid w:val="007474AC"/>
    <w:rsid w:val="007475C9"/>
    <w:rsid w:val="007476F6"/>
    <w:rsid w:val="00747CF0"/>
    <w:rsid w:val="00747D8B"/>
    <w:rsid w:val="00747E9F"/>
    <w:rsid w:val="007501F2"/>
    <w:rsid w:val="00750379"/>
    <w:rsid w:val="007503FC"/>
    <w:rsid w:val="0075082D"/>
    <w:rsid w:val="00750C70"/>
    <w:rsid w:val="00750DE5"/>
    <w:rsid w:val="00751228"/>
    <w:rsid w:val="0075123C"/>
    <w:rsid w:val="00751836"/>
    <w:rsid w:val="0075186A"/>
    <w:rsid w:val="007519EE"/>
    <w:rsid w:val="00751BEF"/>
    <w:rsid w:val="00752016"/>
    <w:rsid w:val="007528F1"/>
    <w:rsid w:val="00752A72"/>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981"/>
    <w:rsid w:val="00765A33"/>
    <w:rsid w:val="00766642"/>
    <w:rsid w:val="00766BAD"/>
    <w:rsid w:val="00766E52"/>
    <w:rsid w:val="00767972"/>
    <w:rsid w:val="007679C6"/>
    <w:rsid w:val="00767A41"/>
    <w:rsid w:val="00767ACB"/>
    <w:rsid w:val="00767E23"/>
    <w:rsid w:val="00767FAA"/>
    <w:rsid w:val="00770048"/>
    <w:rsid w:val="00770534"/>
    <w:rsid w:val="007705BE"/>
    <w:rsid w:val="00770A75"/>
    <w:rsid w:val="00770C89"/>
    <w:rsid w:val="00770F94"/>
    <w:rsid w:val="007710CE"/>
    <w:rsid w:val="0077161C"/>
    <w:rsid w:val="00771B4C"/>
    <w:rsid w:val="0077237A"/>
    <w:rsid w:val="00772473"/>
    <w:rsid w:val="007727BB"/>
    <w:rsid w:val="00772829"/>
    <w:rsid w:val="007729A2"/>
    <w:rsid w:val="00772DA7"/>
    <w:rsid w:val="00772E4C"/>
    <w:rsid w:val="00772EBD"/>
    <w:rsid w:val="00773986"/>
    <w:rsid w:val="00773E58"/>
    <w:rsid w:val="007746A5"/>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715"/>
    <w:rsid w:val="00787EA8"/>
    <w:rsid w:val="007901B4"/>
    <w:rsid w:val="00790F6D"/>
    <w:rsid w:val="007913C0"/>
    <w:rsid w:val="0079184A"/>
    <w:rsid w:val="00791AED"/>
    <w:rsid w:val="00791B2C"/>
    <w:rsid w:val="00791FCB"/>
    <w:rsid w:val="00792240"/>
    <w:rsid w:val="007923B3"/>
    <w:rsid w:val="007925EA"/>
    <w:rsid w:val="0079273F"/>
    <w:rsid w:val="00792D7B"/>
    <w:rsid w:val="00792DDA"/>
    <w:rsid w:val="0079354F"/>
    <w:rsid w:val="007938B9"/>
    <w:rsid w:val="00793CD8"/>
    <w:rsid w:val="00794078"/>
    <w:rsid w:val="007941E8"/>
    <w:rsid w:val="00794370"/>
    <w:rsid w:val="007958FF"/>
    <w:rsid w:val="00795C92"/>
    <w:rsid w:val="00795DED"/>
    <w:rsid w:val="007961B5"/>
    <w:rsid w:val="00796231"/>
    <w:rsid w:val="007970F2"/>
    <w:rsid w:val="00797220"/>
    <w:rsid w:val="00797395"/>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577"/>
    <w:rsid w:val="007B68A7"/>
    <w:rsid w:val="007B6BFB"/>
    <w:rsid w:val="007B6CA8"/>
    <w:rsid w:val="007B6CBB"/>
    <w:rsid w:val="007B70D2"/>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688A"/>
    <w:rsid w:val="007E7091"/>
    <w:rsid w:val="007E7EDF"/>
    <w:rsid w:val="007F08CF"/>
    <w:rsid w:val="007F0B8E"/>
    <w:rsid w:val="007F1D10"/>
    <w:rsid w:val="007F27E7"/>
    <w:rsid w:val="007F2C31"/>
    <w:rsid w:val="007F3AF5"/>
    <w:rsid w:val="007F3D9C"/>
    <w:rsid w:val="007F40CA"/>
    <w:rsid w:val="007F4881"/>
    <w:rsid w:val="007F4A63"/>
    <w:rsid w:val="007F4B2D"/>
    <w:rsid w:val="007F4B9B"/>
    <w:rsid w:val="007F4D47"/>
    <w:rsid w:val="007F4DE4"/>
    <w:rsid w:val="007F4FA6"/>
    <w:rsid w:val="007F6300"/>
    <w:rsid w:val="007F6347"/>
    <w:rsid w:val="007F63A1"/>
    <w:rsid w:val="007F654F"/>
    <w:rsid w:val="007F665B"/>
    <w:rsid w:val="007F6B7E"/>
    <w:rsid w:val="007F7012"/>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93"/>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93A"/>
    <w:rsid w:val="00816B70"/>
    <w:rsid w:val="00817196"/>
    <w:rsid w:val="0081757A"/>
    <w:rsid w:val="00817C39"/>
    <w:rsid w:val="008204A0"/>
    <w:rsid w:val="008204BC"/>
    <w:rsid w:val="008208E1"/>
    <w:rsid w:val="008212A7"/>
    <w:rsid w:val="0082174D"/>
    <w:rsid w:val="00821F6D"/>
    <w:rsid w:val="00822BA2"/>
    <w:rsid w:val="00822DF3"/>
    <w:rsid w:val="00822EC0"/>
    <w:rsid w:val="00823236"/>
    <w:rsid w:val="00823472"/>
    <w:rsid w:val="008235DB"/>
    <w:rsid w:val="0082360B"/>
    <w:rsid w:val="008237B0"/>
    <w:rsid w:val="00823876"/>
    <w:rsid w:val="00823897"/>
    <w:rsid w:val="008242B5"/>
    <w:rsid w:val="008244AC"/>
    <w:rsid w:val="008247A1"/>
    <w:rsid w:val="00824AB4"/>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5923"/>
    <w:rsid w:val="008359D5"/>
    <w:rsid w:val="00835F53"/>
    <w:rsid w:val="00836173"/>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541"/>
    <w:rsid w:val="008416A2"/>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621E"/>
    <w:rsid w:val="0084661D"/>
    <w:rsid w:val="0084699C"/>
    <w:rsid w:val="00846AFF"/>
    <w:rsid w:val="00846CDE"/>
    <w:rsid w:val="00846FB4"/>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88"/>
    <w:rsid w:val="0086404D"/>
    <w:rsid w:val="008641D8"/>
    <w:rsid w:val="00864390"/>
    <w:rsid w:val="00864523"/>
    <w:rsid w:val="0086470B"/>
    <w:rsid w:val="0086477F"/>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DE4"/>
    <w:rsid w:val="00873EC4"/>
    <w:rsid w:val="00874312"/>
    <w:rsid w:val="0087437C"/>
    <w:rsid w:val="00874ACE"/>
    <w:rsid w:val="00874C49"/>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4E1"/>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97F2E"/>
    <w:rsid w:val="008A0970"/>
    <w:rsid w:val="008A0ED2"/>
    <w:rsid w:val="008A20C6"/>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78C"/>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4F0"/>
    <w:rsid w:val="008B76FA"/>
    <w:rsid w:val="008B789D"/>
    <w:rsid w:val="008B7B5C"/>
    <w:rsid w:val="008C046E"/>
    <w:rsid w:val="008C08B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800"/>
    <w:rsid w:val="008E0927"/>
    <w:rsid w:val="008E1909"/>
    <w:rsid w:val="008E1CED"/>
    <w:rsid w:val="008E1D1A"/>
    <w:rsid w:val="008E1DEF"/>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A27"/>
    <w:rsid w:val="008E7C71"/>
    <w:rsid w:val="008E7EF9"/>
    <w:rsid w:val="008F01A6"/>
    <w:rsid w:val="008F0232"/>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FE0"/>
    <w:rsid w:val="008F68A5"/>
    <w:rsid w:val="008F6BDA"/>
    <w:rsid w:val="008F6F45"/>
    <w:rsid w:val="008F7013"/>
    <w:rsid w:val="008F7113"/>
    <w:rsid w:val="008F7841"/>
    <w:rsid w:val="008F7B83"/>
    <w:rsid w:val="008F7CAD"/>
    <w:rsid w:val="0090011D"/>
    <w:rsid w:val="00900440"/>
    <w:rsid w:val="0090073D"/>
    <w:rsid w:val="0090133E"/>
    <w:rsid w:val="009015B0"/>
    <w:rsid w:val="0090192C"/>
    <w:rsid w:val="00901E6B"/>
    <w:rsid w:val="00902081"/>
    <w:rsid w:val="00902350"/>
    <w:rsid w:val="0090239D"/>
    <w:rsid w:val="009027A0"/>
    <w:rsid w:val="00902979"/>
    <w:rsid w:val="00902AA9"/>
    <w:rsid w:val="00902DD4"/>
    <w:rsid w:val="0090336B"/>
    <w:rsid w:val="00903FE3"/>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547"/>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8C"/>
    <w:rsid w:val="009324C4"/>
    <w:rsid w:val="00932CF3"/>
    <w:rsid w:val="00932D2D"/>
    <w:rsid w:val="00932DF8"/>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E13"/>
    <w:rsid w:val="00944F03"/>
    <w:rsid w:val="00945556"/>
    <w:rsid w:val="009456C6"/>
    <w:rsid w:val="00945AD6"/>
    <w:rsid w:val="00945C05"/>
    <w:rsid w:val="009463C4"/>
    <w:rsid w:val="00946446"/>
    <w:rsid w:val="009468FF"/>
    <w:rsid w:val="00946945"/>
    <w:rsid w:val="00946A6C"/>
    <w:rsid w:val="00946CE2"/>
    <w:rsid w:val="0094722D"/>
    <w:rsid w:val="0094740A"/>
    <w:rsid w:val="00947713"/>
    <w:rsid w:val="00947A26"/>
    <w:rsid w:val="00947F1E"/>
    <w:rsid w:val="0095012A"/>
    <w:rsid w:val="00950592"/>
    <w:rsid w:val="00950C5E"/>
    <w:rsid w:val="00950CA7"/>
    <w:rsid w:val="00950D12"/>
    <w:rsid w:val="00950DE7"/>
    <w:rsid w:val="00950E0F"/>
    <w:rsid w:val="00951B1F"/>
    <w:rsid w:val="0095271D"/>
    <w:rsid w:val="00952937"/>
    <w:rsid w:val="0095306B"/>
    <w:rsid w:val="00953337"/>
    <w:rsid w:val="00953462"/>
    <w:rsid w:val="00953523"/>
    <w:rsid w:val="009538F5"/>
    <w:rsid w:val="00953920"/>
    <w:rsid w:val="00953D47"/>
    <w:rsid w:val="00953ED3"/>
    <w:rsid w:val="00954622"/>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57F"/>
    <w:rsid w:val="0098286C"/>
    <w:rsid w:val="00982A71"/>
    <w:rsid w:val="00982EA3"/>
    <w:rsid w:val="00982F06"/>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5F0"/>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403E"/>
    <w:rsid w:val="009C47AB"/>
    <w:rsid w:val="009C484E"/>
    <w:rsid w:val="009C521D"/>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526"/>
    <w:rsid w:val="009D1818"/>
    <w:rsid w:val="009D2A46"/>
    <w:rsid w:val="009D48F3"/>
    <w:rsid w:val="009D4919"/>
    <w:rsid w:val="009D4DEC"/>
    <w:rsid w:val="009D4FF0"/>
    <w:rsid w:val="009D5FBA"/>
    <w:rsid w:val="009D6A63"/>
    <w:rsid w:val="009D703C"/>
    <w:rsid w:val="009D718F"/>
    <w:rsid w:val="009D77F5"/>
    <w:rsid w:val="009D7AB8"/>
    <w:rsid w:val="009D7ED4"/>
    <w:rsid w:val="009E0662"/>
    <w:rsid w:val="009E068F"/>
    <w:rsid w:val="009E0FE9"/>
    <w:rsid w:val="009E1261"/>
    <w:rsid w:val="009E14E0"/>
    <w:rsid w:val="009E1690"/>
    <w:rsid w:val="009E1734"/>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238"/>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AA6"/>
    <w:rsid w:val="00A02DEF"/>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352A"/>
    <w:rsid w:val="00A136D1"/>
    <w:rsid w:val="00A13A08"/>
    <w:rsid w:val="00A13E54"/>
    <w:rsid w:val="00A13F97"/>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33"/>
    <w:rsid w:val="00A24A8C"/>
    <w:rsid w:val="00A24B8B"/>
    <w:rsid w:val="00A24C32"/>
    <w:rsid w:val="00A24E0D"/>
    <w:rsid w:val="00A25138"/>
    <w:rsid w:val="00A2541C"/>
    <w:rsid w:val="00A2552E"/>
    <w:rsid w:val="00A258C0"/>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56E"/>
    <w:rsid w:val="00A37D4E"/>
    <w:rsid w:val="00A37E31"/>
    <w:rsid w:val="00A4054E"/>
    <w:rsid w:val="00A407D2"/>
    <w:rsid w:val="00A40824"/>
    <w:rsid w:val="00A40E39"/>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52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32"/>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62F"/>
    <w:rsid w:val="00A807B7"/>
    <w:rsid w:val="00A8085B"/>
    <w:rsid w:val="00A80C04"/>
    <w:rsid w:val="00A80DBC"/>
    <w:rsid w:val="00A819FF"/>
    <w:rsid w:val="00A81ADB"/>
    <w:rsid w:val="00A81FDC"/>
    <w:rsid w:val="00A82355"/>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6256"/>
    <w:rsid w:val="00A96354"/>
    <w:rsid w:val="00A96F07"/>
    <w:rsid w:val="00A9718A"/>
    <w:rsid w:val="00A973C6"/>
    <w:rsid w:val="00A975F1"/>
    <w:rsid w:val="00A9766B"/>
    <w:rsid w:val="00A977C2"/>
    <w:rsid w:val="00A978C2"/>
    <w:rsid w:val="00A97B95"/>
    <w:rsid w:val="00AA016F"/>
    <w:rsid w:val="00AA05A4"/>
    <w:rsid w:val="00AA155B"/>
    <w:rsid w:val="00AA1B3E"/>
    <w:rsid w:val="00AA1ED6"/>
    <w:rsid w:val="00AA1EDF"/>
    <w:rsid w:val="00AA2195"/>
    <w:rsid w:val="00AA2345"/>
    <w:rsid w:val="00AA251E"/>
    <w:rsid w:val="00AA2638"/>
    <w:rsid w:val="00AA3824"/>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450"/>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D7B84"/>
    <w:rsid w:val="00AE07D4"/>
    <w:rsid w:val="00AE07F4"/>
    <w:rsid w:val="00AE09EB"/>
    <w:rsid w:val="00AE0FB9"/>
    <w:rsid w:val="00AE1053"/>
    <w:rsid w:val="00AE1260"/>
    <w:rsid w:val="00AE17B1"/>
    <w:rsid w:val="00AE18A4"/>
    <w:rsid w:val="00AE1C68"/>
    <w:rsid w:val="00AE1C77"/>
    <w:rsid w:val="00AE235A"/>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AD7"/>
    <w:rsid w:val="00B01B1B"/>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1C0"/>
    <w:rsid w:val="00B20256"/>
    <w:rsid w:val="00B20D09"/>
    <w:rsid w:val="00B20F24"/>
    <w:rsid w:val="00B21260"/>
    <w:rsid w:val="00B213B9"/>
    <w:rsid w:val="00B21451"/>
    <w:rsid w:val="00B2194E"/>
    <w:rsid w:val="00B22569"/>
    <w:rsid w:val="00B227EF"/>
    <w:rsid w:val="00B228DB"/>
    <w:rsid w:val="00B22B8C"/>
    <w:rsid w:val="00B22E65"/>
    <w:rsid w:val="00B2322B"/>
    <w:rsid w:val="00B235BD"/>
    <w:rsid w:val="00B23667"/>
    <w:rsid w:val="00B23C65"/>
    <w:rsid w:val="00B2426D"/>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6B4E"/>
    <w:rsid w:val="00B37024"/>
    <w:rsid w:val="00B3729E"/>
    <w:rsid w:val="00B372AA"/>
    <w:rsid w:val="00B3730E"/>
    <w:rsid w:val="00B37422"/>
    <w:rsid w:val="00B3743F"/>
    <w:rsid w:val="00B37649"/>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17"/>
    <w:rsid w:val="00B53B3B"/>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DD"/>
    <w:rsid w:val="00B8392B"/>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45A"/>
    <w:rsid w:val="00B877A2"/>
    <w:rsid w:val="00B878E4"/>
    <w:rsid w:val="00B879D1"/>
    <w:rsid w:val="00B90032"/>
    <w:rsid w:val="00B909C2"/>
    <w:rsid w:val="00B90A2F"/>
    <w:rsid w:val="00B90DEF"/>
    <w:rsid w:val="00B90F73"/>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3F2B"/>
    <w:rsid w:val="00BA41E5"/>
    <w:rsid w:val="00BA43C4"/>
    <w:rsid w:val="00BA4DFD"/>
    <w:rsid w:val="00BA55EC"/>
    <w:rsid w:val="00BA56D2"/>
    <w:rsid w:val="00BA5C23"/>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80D"/>
    <w:rsid w:val="00BD7829"/>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A31"/>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C53"/>
    <w:rsid w:val="00C03D14"/>
    <w:rsid w:val="00C0403E"/>
    <w:rsid w:val="00C040F7"/>
    <w:rsid w:val="00C043D2"/>
    <w:rsid w:val="00C044AB"/>
    <w:rsid w:val="00C04530"/>
    <w:rsid w:val="00C049F7"/>
    <w:rsid w:val="00C0532F"/>
    <w:rsid w:val="00C05706"/>
    <w:rsid w:val="00C058D7"/>
    <w:rsid w:val="00C05BA8"/>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085"/>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654"/>
    <w:rsid w:val="00C247F0"/>
    <w:rsid w:val="00C25389"/>
    <w:rsid w:val="00C25D41"/>
    <w:rsid w:val="00C25D52"/>
    <w:rsid w:val="00C26240"/>
    <w:rsid w:val="00C26BB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1B12"/>
    <w:rsid w:val="00C42189"/>
    <w:rsid w:val="00C42384"/>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0DC1"/>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4DD"/>
    <w:rsid w:val="00C566A4"/>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6E73"/>
    <w:rsid w:val="00C671C4"/>
    <w:rsid w:val="00C67D20"/>
    <w:rsid w:val="00C67E54"/>
    <w:rsid w:val="00C700CB"/>
    <w:rsid w:val="00C70455"/>
    <w:rsid w:val="00C70697"/>
    <w:rsid w:val="00C7095F"/>
    <w:rsid w:val="00C71FC1"/>
    <w:rsid w:val="00C72008"/>
    <w:rsid w:val="00C72093"/>
    <w:rsid w:val="00C723E3"/>
    <w:rsid w:val="00C7253C"/>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20BB"/>
    <w:rsid w:val="00C82153"/>
    <w:rsid w:val="00C824D5"/>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6D80"/>
    <w:rsid w:val="00C9731C"/>
    <w:rsid w:val="00C9767D"/>
    <w:rsid w:val="00C979E4"/>
    <w:rsid w:val="00C97B7D"/>
    <w:rsid w:val="00C97D41"/>
    <w:rsid w:val="00C97D90"/>
    <w:rsid w:val="00CA0080"/>
    <w:rsid w:val="00CA0ADE"/>
    <w:rsid w:val="00CA158A"/>
    <w:rsid w:val="00CA1883"/>
    <w:rsid w:val="00CA1ED8"/>
    <w:rsid w:val="00CA3221"/>
    <w:rsid w:val="00CA3390"/>
    <w:rsid w:val="00CA375E"/>
    <w:rsid w:val="00CA442D"/>
    <w:rsid w:val="00CA443C"/>
    <w:rsid w:val="00CA44C8"/>
    <w:rsid w:val="00CA49C7"/>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9E0"/>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C48"/>
    <w:rsid w:val="00CF20C9"/>
    <w:rsid w:val="00CF21D4"/>
    <w:rsid w:val="00CF24EE"/>
    <w:rsid w:val="00CF2710"/>
    <w:rsid w:val="00CF2885"/>
    <w:rsid w:val="00CF2B11"/>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2D2"/>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263D"/>
    <w:rsid w:val="00D32D64"/>
    <w:rsid w:val="00D3314F"/>
    <w:rsid w:val="00D33296"/>
    <w:rsid w:val="00D33434"/>
    <w:rsid w:val="00D337C0"/>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2362"/>
    <w:rsid w:val="00D52885"/>
    <w:rsid w:val="00D528A1"/>
    <w:rsid w:val="00D52E2D"/>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3A"/>
    <w:rsid w:val="00D60563"/>
    <w:rsid w:val="00D6085B"/>
    <w:rsid w:val="00D608FC"/>
    <w:rsid w:val="00D60ABF"/>
    <w:rsid w:val="00D60B3A"/>
    <w:rsid w:val="00D60FFD"/>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8C6"/>
    <w:rsid w:val="00D92982"/>
    <w:rsid w:val="00D92D00"/>
    <w:rsid w:val="00D92DAC"/>
    <w:rsid w:val="00D92E58"/>
    <w:rsid w:val="00D92E88"/>
    <w:rsid w:val="00D92F48"/>
    <w:rsid w:val="00D93419"/>
    <w:rsid w:val="00D93587"/>
    <w:rsid w:val="00D939B4"/>
    <w:rsid w:val="00D93C6E"/>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05A"/>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31E"/>
    <w:rsid w:val="00DD0429"/>
    <w:rsid w:val="00DD046A"/>
    <w:rsid w:val="00DD0562"/>
    <w:rsid w:val="00DD0AE2"/>
    <w:rsid w:val="00DD11BB"/>
    <w:rsid w:val="00DD1749"/>
    <w:rsid w:val="00DD1C14"/>
    <w:rsid w:val="00DD1FB3"/>
    <w:rsid w:val="00DD208A"/>
    <w:rsid w:val="00DD2C53"/>
    <w:rsid w:val="00DD36DB"/>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80"/>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96B"/>
    <w:rsid w:val="00E0196E"/>
    <w:rsid w:val="00E01C9A"/>
    <w:rsid w:val="00E0236B"/>
    <w:rsid w:val="00E0251B"/>
    <w:rsid w:val="00E02646"/>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1F48"/>
    <w:rsid w:val="00E12127"/>
    <w:rsid w:val="00E12327"/>
    <w:rsid w:val="00E125C9"/>
    <w:rsid w:val="00E125E0"/>
    <w:rsid w:val="00E12842"/>
    <w:rsid w:val="00E12866"/>
    <w:rsid w:val="00E12875"/>
    <w:rsid w:val="00E1476B"/>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22E4"/>
    <w:rsid w:val="00E4262C"/>
    <w:rsid w:val="00E42C2D"/>
    <w:rsid w:val="00E42DFA"/>
    <w:rsid w:val="00E4345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9"/>
    <w:rsid w:val="00E45C72"/>
    <w:rsid w:val="00E45FD0"/>
    <w:rsid w:val="00E46645"/>
    <w:rsid w:val="00E466A3"/>
    <w:rsid w:val="00E46716"/>
    <w:rsid w:val="00E46886"/>
    <w:rsid w:val="00E468DF"/>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2A68"/>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3838"/>
    <w:rsid w:val="00E63C1B"/>
    <w:rsid w:val="00E642D8"/>
    <w:rsid w:val="00E64434"/>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16C"/>
    <w:rsid w:val="00E70961"/>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1C5"/>
    <w:rsid w:val="00E80BDB"/>
    <w:rsid w:val="00E80C44"/>
    <w:rsid w:val="00E80F64"/>
    <w:rsid w:val="00E8119A"/>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409"/>
    <w:rsid w:val="00EC052D"/>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B15"/>
    <w:rsid w:val="00EC50A0"/>
    <w:rsid w:val="00EC5653"/>
    <w:rsid w:val="00EC5FE0"/>
    <w:rsid w:val="00EC6824"/>
    <w:rsid w:val="00EC6CA4"/>
    <w:rsid w:val="00EC712E"/>
    <w:rsid w:val="00EC71CE"/>
    <w:rsid w:val="00EC72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9"/>
    <w:rsid w:val="00EE457C"/>
    <w:rsid w:val="00EE60B6"/>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813"/>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1D1"/>
    <w:rsid w:val="00F07533"/>
    <w:rsid w:val="00F076D1"/>
    <w:rsid w:val="00F078B8"/>
    <w:rsid w:val="00F07BE1"/>
    <w:rsid w:val="00F10629"/>
    <w:rsid w:val="00F107E4"/>
    <w:rsid w:val="00F10DB6"/>
    <w:rsid w:val="00F11176"/>
    <w:rsid w:val="00F1182B"/>
    <w:rsid w:val="00F11E02"/>
    <w:rsid w:val="00F12112"/>
    <w:rsid w:val="00F12431"/>
    <w:rsid w:val="00F12563"/>
    <w:rsid w:val="00F129DE"/>
    <w:rsid w:val="00F12CAD"/>
    <w:rsid w:val="00F1344C"/>
    <w:rsid w:val="00F13899"/>
    <w:rsid w:val="00F13F68"/>
    <w:rsid w:val="00F14094"/>
    <w:rsid w:val="00F1425E"/>
    <w:rsid w:val="00F1469E"/>
    <w:rsid w:val="00F14786"/>
    <w:rsid w:val="00F147D2"/>
    <w:rsid w:val="00F14C71"/>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F34"/>
    <w:rsid w:val="00F21FC3"/>
    <w:rsid w:val="00F22BD5"/>
    <w:rsid w:val="00F23199"/>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594"/>
    <w:rsid w:val="00F27843"/>
    <w:rsid w:val="00F27F0E"/>
    <w:rsid w:val="00F27FE2"/>
    <w:rsid w:val="00F30828"/>
    <w:rsid w:val="00F3086B"/>
    <w:rsid w:val="00F309AA"/>
    <w:rsid w:val="00F30C26"/>
    <w:rsid w:val="00F30EB0"/>
    <w:rsid w:val="00F313D6"/>
    <w:rsid w:val="00F316F8"/>
    <w:rsid w:val="00F3206F"/>
    <w:rsid w:val="00F3232C"/>
    <w:rsid w:val="00F328FA"/>
    <w:rsid w:val="00F333B7"/>
    <w:rsid w:val="00F3340B"/>
    <w:rsid w:val="00F3396A"/>
    <w:rsid w:val="00F339A8"/>
    <w:rsid w:val="00F33D16"/>
    <w:rsid w:val="00F33FF8"/>
    <w:rsid w:val="00F340F0"/>
    <w:rsid w:val="00F34CF2"/>
    <w:rsid w:val="00F352BA"/>
    <w:rsid w:val="00F353CC"/>
    <w:rsid w:val="00F35991"/>
    <w:rsid w:val="00F359DB"/>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43"/>
    <w:rsid w:val="00F40895"/>
    <w:rsid w:val="00F40977"/>
    <w:rsid w:val="00F40EDF"/>
    <w:rsid w:val="00F40F0C"/>
    <w:rsid w:val="00F4162B"/>
    <w:rsid w:val="00F41C28"/>
    <w:rsid w:val="00F41E1B"/>
    <w:rsid w:val="00F421AE"/>
    <w:rsid w:val="00F42208"/>
    <w:rsid w:val="00F4226C"/>
    <w:rsid w:val="00F42675"/>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EF1"/>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4FF3"/>
    <w:rsid w:val="00FA52D7"/>
    <w:rsid w:val="00FA62CF"/>
    <w:rsid w:val="00FA66A8"/>
    <w:rsid w:val="00FA6A75"/>
    <w:rsid w:val="00FA6CE1"/>
    <w:rsid w:val="00FA74EB"/>
    <w:rsid w:val="00FA7867"/>
    <w:rsid w:val="00FA7D3B"/>
    <w:rsid w:val="00FB019F"/>
    <w:rsid w:val="00FB0DA7"/>
    <w:rsid w:val="00FB10AA"/>
    <w:rsid w:val="00FB10BB"/>
    <w:rsid w:val="00FB145F"/>
    <w:rsid w:val="00FB1740"/>
    <w:rsid w:val="00FB1BBD"/>
    <w:rsid w:val="00FB1D1B"/>
    <w:rsid w:val="00FB1D48"/>
    <w:rsid w:val="00FB25A4"/>
    <w:rsid w:val="00FB2D17"/>
    <w:rsid w:val="00FB300A"/>
    <w:rsid w:val="00FB302A"/>
    <w:rsid w:val="00FB3199"/>
    <w:rsid w:val="00FB35DE"/>
    <w:rsid w:val="00FB4000"/>
    <w:rsid w:val="00FB4036"/>
    <w:rsid w:val="00FB406A"/>
    <w:rsid w:val="00FB40EF"/>
    <w:rsid w:val="00FB434D"/>
    <w:rsid w:val="00FB47C1"/>
    <w:rsid w:val="00FB4A6C"/>
    <w:rsid w:val="00FB4C80"/>
    <w:rsid w:val="00FB5320"/>
    <w:rsid w:val="00FB5BEA"/>
    <w:rsid w:val="00FB673B"/>
    <w:rsid w:val="00FB6A6A"/>
    <w:rsid w:val="00FB702D"/>
    <w:rsid w:val="00FB752A"/>
    <w:rsid w:val="00FB79DD"/>
    <w:rsid w:val="00FB7EC9"/>
    <w:rsid w:val="00FB7EE5"/>
    <w:rsid w:val="00FC011C"/>
    <w:rsid w:val="00FC0981"/>
    <w:rsid w:val="00FC0E28"/>
    <w:rsid w:val="00FC1972"/>
    <w:rsid w:val="00FC2F7A"/>
    <w:rsid w:val="00FC31AE"/>
    <w:rsid w:val="00FC35BF"/>
    <w:rsid w:val="00FC3CF8"/>
    <w:rsid w:val="00FC415D"/>
    <w:rsid w:val="00FC43C3"/>
    <w:rsid w:val="00FC44FD"/>
    <w:rsid w:val="00FC4A95"/>
    <w:rsid w:val="00FC4C31"/>
    <w:rsid w:val="00FC4CA0"/>
    <w:rsid w:val="00FC5128"/>
    <w:rsid w:val="00FC5582"/>
    <w:rsid w:val="00FC5CFE"/>
    <w:rsid w:val="00FC5E34"/>
    <w:rsid w:val="00FC66AD"/>
    <w:rsid w:val="00FC66FF"/>
    <w:rsid w:val="00FC6A42"/>
    <w:rsid w:val="00FC6B40"/>
    <w:rsid w:val="00FC6CDE"/>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4A"/>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4326"/>
    <w:rsid w:val="00FE49ED"/>
    <w:rsid w:val="00FE4C7B"/>
    <w:rsid w:val="00FE4F8E"/>
    <w:rsid w:val="00FE5EE6"/>
    <w:rsid w:val="00FE646F"/>
    <w:rsid w:val="00FE6780"/>
    <w:rsid w:val="00FE67D8"/>
    <w:rsid w:val="00FE72A1"/>
    <w:rsid w:val="00FE7336"/>
    <w:rsid w:val="00FE787C"/>
    <w:rsid w:val="00FE7A36"/>
    <w:rsid w:val="00FE7BC5"/>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706486259">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290669126">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2047950737">
          <w:marLeft w:val="547"/>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2" ma:contentTypeDescription="Create a new document." ma:contentTypeScope="" ma:versionID="28cd5b0bff521730d60a54a0ce486bdb">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3d1859287192e724833a52c0cb25eb4"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purl.org/dc/dcmitype/"/>
    <ds:schemaRef ds:uri="http://schemas.openxmlformats.org/package/2006/metadata/core-properties"/>
    <ds:schemaRef ds:uri="http://schemas.microsoft.com/office/2006/documentManagement/types"/>
    <ds:schemaRef ds:uri="http://purl.org/dc/terms/"/>
    <ds:schemaRef ds:uri="http://www.w3.org/XML/1998/namespace"/>
    <ds:schemaRef ds:uri="fa0aa013-70cc-4caf-a624-3c5587bb5d7c"/>
    <ds:schemaRef ds:uri="http://schemas.microsoft.com/office/2006/metadata/properties"/>
    <ds:schemaRef ds:uri="2b775076-5c04-40e0-9a4d-fd3e2648dcb2"/>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AC6A51A5-ABE4-4968-B5B1-ECD1706AD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5665</TotalTime>
  <Pages>9</Pages>
  <Words>4151</Words>
  <Characters>21817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25917</CharactersWithSpaces>
  <SharedDoc>false</SharedDoc>
  <HLinks>
    <vt:vector size="270" baseType="variant">
      <vt:variant>
        <vt:i4>6815750</vt:i4>
      </vt:variant>
      <vt:variant>
        <vt:i4>141</vt:i4>
      </vt:variant>
      <vt:variant>
        <vt:i4>0</vt:i4>
      </vt:variant>
      <vt:variant>
        <vt:i4>5</vt:i4>
      </vt:variant>
      <vt:variant>
        <vt:lpwstr>http://www.3gpp.org/ftp/TSG_RAN/TSG_RAN/TSGR_103/Docs/RP-241677.zip</vt:lpwstr>
      </vt:variant>
      <vt:variant>
        <vt:lpwstr/>
      </vt:variant>
      <vt:variant>
        <vt:i4>1900606</vt:i4>
      </vt:variant>
      <vt:variant>
        <vt:i4>137</vt:i4>
      </vt:variant>
      <vt:variant>
        <vt:i4>0</vt:i4>
      </vt:variant>
      <vt:variant>
        <vt:i4>5</vt:i4>
      </vt:variant>
      <vt:variant>
        <vt:lpwstr/>
      </vt:variant>
      <vt:variant>
        <vt:lpwstr>_Toc181093715</vt:lpwstr>
      </vt:variant>
      <vt:variant>
        <vt:i4>1900606</vt:i4>
      </vt:variant>
      <vt:variant>
        <vt:i4>134</vt:i4>
      </vt:variant>
      <vt:variant>
        <vt:i4>0</vt:i4>
      </vt:variant>
      <vt:variant>
        <vt:i4>5</vt:i4>
      </vt:variant>
      <vt:variant>
        <vt:lpwstr/>
      </vt:variant>
      <vt:variant>
        <vt:lpwstr>_Toc181093714</vt:lpwstr>
      </vt:variant>
      <vt:variant>
        <vt:i4>1900606</vt:i4>
      </vt:variant>
      <vt:variant>
        <vt:i4>131</vt:i4>
      </vt:variant>
      <vt:variant>
        <vt:i4>0</vt:i4>
      </vt:variant>
      <vt:variant>
        <vt:i4>5</vt:i4>
      </vt:variant>
      <vt:variant>
        <vt:lpwstr/>
      </vt:variant>
      <vt:variant>
        <vt:lpwstr>_Toc181093713</vt:lpwstr>
      </vt:variant>
      <vt:variant>
        <vt:i4>1900606</vt:i4>
      </vt:variant>
      <vt:variant>
        <vt:i4>128</vt:i4>
      </vt:variant>
      <vt:variant>
        <vt:i4>0</vt:i4>
      </vt:variant>
      <vt:variant>
        <vt:i4>5</vt:i4>
      </vt:variant>
      <vt:variant>
        <vt:lpwstr/>
      </vt:variant>
      <vt:variant>
        <vt:lpwstr>_Toc181093712</vt:lpwstr>
      </vt:variant>
      <vt:variant>
        <vt:i4>1900606</vt:i4>
      </vt:variant>
      <vt:variant>
        <vt:i4>125</vt:i4>
      </vt:variant>
      <vt:variant>
        <vt:i4>0</vt:i4>
      </vt:variant>
      <vt:variant>
        <vt:i4>5</vt:i4>
      </vt:variant>
      <vt:variant>
        <vt:lpwstr/>
      </vt:variant>
      <vt:variant>
        <vt:lpwstr>_Toc181093711</vt:lpwstr>
      </vt:variant>
      <vt:variant>
        <vt:i4>1900606</vt:i4>
      </vt:variant>
      <vt:variant>
        <vt:i4>122</vt:i4>
      </vt:variant>
      <vt:variant>
        <vt:i4>0</vt:i4>
      </vt:variant>
      <vt:variant>
        <vt:i4>5</vt:i4>
      </vt:variant>
      <vt:variant>
        <vt:lpwstr/>
      </vt:variant>
      <vt:variant>
        <vt:lpwstr>_Toc181093710</vt:lpwstr>
      </vt:variant>
      <vt:variant>
        <vt:i4>1835070</vt:i4>
      </vt:variant>
      <vt:variant>
        <vt:i4>119</vt:i4>
      </vt:variant>
      <vt:variant>
        <vt:i4>0</vt:i4>
      </vt:variant>
      <vt:variant>
        <vt:i4>5</vt:i4>
      </vt:variant>
      <vt:variant>
        <vt:lpwstr/>
      </vt:variant>
      <vt:variant>
        <vt:lpwstr>_Toc181093709</vt:lpwstr>
      </vt:variant>
      <vt:variant>
        <vt:i4>1835070</vt:i4>
      </vt:variant>
      <vt:variant>
        <vt:i4>116</vt:i4>
      </vt:variant>
      <vt:variant>
        <vt:i4>0</vt:i4>
      </vt:variant>
      <vt:variant>
        <vt:i4>5</vt:i4>
      </vt:variant>
      <vt:variant>
        <vt:lpwstr/>
      </vt:variant>
      <vt:variant>
        <vt:lpwstr>_Toc181093708</vt:lpwstr>
      </vt:variant>
      <vt:variant>
        <vt:i4>1835070</vt:i4>
      </vt:variant>
      <vt:variant>
        <vt:i4>113</vt:i4>
      </vt:variant>
      <vt:variant>
        <vt:i4>0</vt:i4>
      </vt:variant>
      <vt:variant>
        <vt:i4>5</vt:i4>
      </vt:variant>
      <vt:variant>
        <vt:lpwstr/>
      </vt:variant>
      <vt:variant>
        <vt:lpwstr>_Toc181093707</vt:lpwstr>
      </vt:variant>
      <vt:variant>
        <vt:i4>1835070</vt:i4>
      </vt:variant>
      <vt:variant>
        <vt:i4>110</vt:i4>
      </vt:variant>
      <vt:variant>
        <vt:i4>0</vt:i4>
      </vt:variant>
      <vt:variant>
        <vt:i4>5</vt:i4>
      </vt:variant>
      <vt:variant>
        <vt:lpwstr/>
      </vt:variant>
      <vt:variant>
        <vt:lpwstr>_Toc181093706</vt:lpwstr>
      </vt:variant>
      <vt:variant>
        <vt:i4>1835070</vt:i4>
      </vt:variant>
      <vt:variant>
        <vt:i4>107</vt:i4>
      </vt:variant>
      <vt:variant>
        <vt:i4>0</vt:i4>
      </vt:variant>
      <vt:variant>
        <vt:i4>5</vt:i4>
      </vt:variant>
      <vt:variant>
        <vt:lpwstr/>
      </vt:variant>
      <vt:variant>
        <vt:lpwstr>_Toc181093705</vt:lpwstr>
      </vt:variant>
      <vt:variant>
        <vt:i4>1835070</vt:i4>
      </vt:variant>
      <vt:variant>
        <vt:i4>104</vt:i4>
      </vt:variant>
      <vt:variant>
        <vt:i4>0</vt:i4>
      </vt:variant>
      <vt:variant>
        <vt:i4>5</vt:i4>
      </vt:variant>
      <vt:variant>
        <vt:lpwstr/>
      </vt:variant>
      <vt:variant>
        <vt:lpwstr>_Toc181093704</vt:lpwstr>
      </vt:variant>
      <vt:variant>
        <vt:i4>1835070</vt:i4>
      </vt:variant>
      <vt:variant>
        <vt:i4>101</vt:i4>
      </vt:variant>
      <vt:variant>
        <vt:i4>0</vt:i4>
      </vt:variant>
      <vt:variant>
        <vt:i4>5</vt:i4>
      </vt:variant>
      <vt:variant>
        <vt:lpwstr/>
      </vt:variant>
      <vt:variant>
        <vt:lpwstr>_Toc181093703</vt:lpwstr>
      </vt:variant>
      <vt:variant>
        <vt:i4>1835070</vt:i4>
      </vt:variant>
      <vt:variant>
        <vt:i4>98</vt:i4>
      </vt:variant>
      <vt:variant>
        <vt:i4>0</vt:i4>
      </vt:variant>
      <vt:variant>
        <vt:i4>5</vt:i4>
      </vt:variant>
      <vt:variant>
        <vt:lpwstr/>
      </vt:variant>
      <vt:variant>
        <vt:lpwstr>_Toc181093702</vt:lpwstr>
      </vt:variant>
      <vt:variant>
        <vt:i4>1835070</vt:i4>
      </vt:variant>
      <vt:variant>
        <vt:i4>95</vt:i4>
      </vt:variant>
      <vt:variant>
        <vt:i4>0</vt:i4>
      </vt:variant>
      <vt:variant>
        <vt:i4>5</vt:i4>
      </vt:variant>
      <vt:variant>
        <vt:lpwstr/>
      </vt:variant>
      <vt:variant>
        <vt:lpwstr>_Toc181093701</vt:lpwstr>
      </vt:variant>
      <vt:variant>
        <vt:i4>1835070</vt:i4>
      </vt:variant>
      <vt:variant>
        <vt:i4>92</vt:i4>
      </vt:variant>
      <vt:variant>
        <vt:i4>0</vt:i4>
      </vt:variant>
      <vt:variant>
        <vt:i4>5</vt:i4>
      </vt:variant>
      <vt:variant>
        <vt:lpwstr/>
      </vt:variant>
      <vt:variant>
        <vt:lpwstr>_Toc181093700</vt:lpwstr>
      </vt:variant>
      <vt:variant>
        <vt:i4>1376319</vt:i4>
      </vt:variant>
      <vt:variant>
        <vt:i4>86</vt:i4>
      </vt:variant>
      <vt:variant>
        <vt:i4>0</vt:i4>
      </vt:variant>
      <vt:variant>
        <vt:i4>5</vt:i4>
      </vt:variant>
      <vt:variant>
        <vt:lpwstr/>
      </vt:variant>
      <vt:variant>
        <vt:lpwstr>_Toc181093699</vt:lpwstr>
      </vt:variant>
      <vt:variant>
        <vt:i4>1376319</vt:i4>
      </vt:variant>
      <vt:variant>
        <vt:i4>83</vt:i4>
      </vt:variant>
      <vt:variant>
        <vt:i4>0</vt:i4>
      </vt:variant>
      <vt:variant>
        <vt:i4>5</vt:i4>
      </vt:variant>
      <vt:variant>
        <vt:lpwstr/>
      </vt:variant>
      <vt:variant>
        <vt:lpwstr>_Toc181093698</vt:lpwstr>
      </vt:variant>
      <vt:variant>
        <vt:i4>1376319</vt:i4>
      </vt:variant>
      <vt:variant>
        <vt:i4>80</vt:i4>
      </vt:variant>
      <vt:variant>
        <vt:i4>0</vt:i4>
      </vt:variant>
      <vt:variant>
        <vt:i4>5</vt:i4>
      </vt:variant>
      <vt:variant>
        <vt:lpwstr/>
      </vt:variant>
      <vt:variant>
        <vt:lpwstr>_Toc181093697</vt:lpwstr>
      </vt:variant>
      <vt:variant>
        <vt:i4>1376319</vt:i4>
      </vt:variant>
      <vt:variant>
        <vt:i4>77</vt:i4>
      </vt:variant>
      <vt:variant>
        <vt:i4>0</vt:i4>
      </vt:variant>
      <vt:variant>
        <vt:i4>5</vt:i4>
      </vt:variant>
      <vt:variant>
        <vt:lpwstr/>
      </vt:variant>
      <vt:variant>
        <vt:lpwstr>_Toc181093696</vt:lpwstr>
      </vt:variant>
      <vt:variant>
        <vt:i4>1376319</vt:i4>
      </vt:variant>
      <vt:variant>
        <vt:i4>74</vt:i4>
      </vt:variant>
      <vt:variant>
        <vt:i4>0</vt:i4>
      </vt:variant>
      <vt:variant>
        <vt:i4>5</vt:i4>
      </vt:variant>
      <vt:variant>
        <vt:lpwstr/>
      </vt:variant>
      <vt:variant>
        <vt:lpwstr>_Toc181093695</vt:lpwstr>
      </vt:variant>
      <vt:variant>
        <vt:i4>1376319</vt:i4>
      </vt:variant>
      <vt:variant>
        <vt:i4>71</vt:i4>
      </vt:variant>
      <vt:variant>
        <vt:i4>0</vt:i4>
      </vt:variant>
      <vt:variant>
        <vt:i4>5</vt:i4>
      </vt:variant>
      <vt:variant>
        <vt:lpwstr/>
      </vt:variant>
      <vt:variant>
        <vt:lpwstr>_Toc181093694</vt:lpwstr>
      </vt:variant>
      <vt:variant>
        <vt:i4>1376319</vt:i4>
      </vt:variant>
      <vt:variant>
        <vt:i4>68</vt:i4>
      </vt:variant>
      <vt:variant>
        <vt:i4>0</vt:i4>
      </vt:variant>
      <vt:variant>
        <vt:i4>5</vt:i4>
      </vt:variant>
      <vt:variant>
        <vt:lpwstr/>
      </vt:variant>
      <vt:variant>
        <vt:lpwstr>_Toc181093693</vt:lpwstr>
      </vt:variant>
      <vt:variant>
        <vt:i4>1376319</vt:i4>
      </vt:variant>
      <vt:variant>
        <vt:i4>65</vt:i4>
      </vt:variant>
      <vt:variant>
        <vt:i4>0</vt:i4>
      </vt:variant>
      <vt:variant>
        <vt:i4>5</vt:i4>
      </vt:variant>
      <vt:variant>
        <vt:lpwstr/>
      </vt:variant>
      <vt:variant>
        <vt:lpwstr>_Toc181093692</vt:lpwstr>
      </vt:variant>
      <vt:variant>
        <vt:i4>1376319</vt:i4>
      </vt:variant>
      <vt:variant>
        <vt:i4>62</vt:i4>
      </vt:variant>
      <vt:variant>
        <vt:i4>0</vt:i4>
      </vt:variant>
      <vt:variant>
        <vt:i4>5</vt:i4>
      </vt:variant>
      <vt:variant>
        <vt:lpwstr/>
      </vt:variant>
      <vt:variant>
        <vt:lpwstr>_Toc181093691</vt:lpwstr>
      </vt:variant>
      <vt:variant>
        <vt:i4>1376319</vt:i4>
      </vt:variant>
      <vt:variant>
        <vt:i4>59</vt:i4>
      </vt:variant>
      <vt:variant>
        <vt:i4>0</vt:i4>
      </vt:variant>
      <vt:variant>
        <vt:i4>5</vt:i4>
      </vt:variant>
      <vt:variant>
        <vt:lpwstr/>
      </vt:variant>
      <vt:variant>
        <vt:lpwstr>_Toc181093690</vt:lpwstr>
      </vt:variant>
      <vt:variant>
        <vt:i4>1310783</vt:i4>
      </vt:variant>
      <vt:variant>
        <vt:i4>56</vt:i4>
      </vt:variant>
      <vt:variant>
        <vt:i4>0</vt:i4>
      </vt:variant>
      <vt:variant>
        <vt:i4>5</vt:i4>
      </vt:variant>
      <vt:variant>
        <vt:lpwstr/>
      </vt:variant>
      <vt:variant>
        <vt:lpwstr>_Toc181093689</vt:lpwstr>
      </vt:variant>
      <vt:variant>
        <vt:i4>1310783</vt:i4>
      </vt:variant>
      <vt:variant>
        <vt:i4>53</vt:i4>
      </vt:variant>
      <vt:variant>
        <vt:i4>0</vt:i4>
      </vt:variant>
      <vt:variant>
        <vt:i4>5</vt:i4>
      </vt:variant>
      <vt:variant>
        <vt:lpwstr/>
      </vt:variant>
      <vt:variant>
        <vt:lpwstr>_Toc181093688</vt:lpwstr>
      </vt:variant>
      <vt:variant>
        <vt:i4>1310783</vt:i4>
      </vt:variant>
      <vt:variant>
        <vt:i4>50</vt:i4>
      </vt:variant>
      <vt:variant>
        <vt:i4>0</vt:i4>
      </vt:variant>
      <vt:variant>
        <vt:i4>5</vt:i4>
      </vt:variant>
      <vt:variant>
        <vt:lpwstr/>
      </vt:variant>
      <vt:variant>
        <vt:lpwstr>_Toc181093687</vt:lpwstr>
      </vt:variant>
      <vt:variant>
        <vt:i4>1310783</vt:i4>
      </vt:variant>
      <vt:variant>
        <vt:i4>47</vt:i4>
      </vt:variant>
      <vt:variant>
        <vt:i4>0</vt:i4>
      </vt:variant>
      <vt:variant>
        <vt:i4>5</vt:i4>
      </vt:variant>
      <vt:variant>
        <vt:lpwstr/>
      </vt:variant>
      <vt:variant>
        <vt:lpwstr>_Toc181093686</vt:lpwstr>
      </vt:variant>
      <vt:variant>
        <vt:i4>1310783</vt:i4>
      </vt:variant>
      <vt:variant>
        <vt:i4>44</vt:i4>
      </vt:variant>
      <vt:variant>
        <vt:i4>0</vt:i4>
      </vt:variant>
      <vt:variant>
        <vt:i4>5</vt:i4>
      </vt:variant>
      <vt:variant>
        <vt:lpwstr/>
      </vt:variant>
      <vt:variant>
        <vt:lpwstr>_Toc181093685</vt:lpwstr>
      </vt:variant>
      <vt:variant>
        <vt:i4>1310783</vt:i4>
      </vt:variant>
      <vt:variant>
        <vt:i4>41</vt:i4>
      </vt:variant>
      <vt:variant>
        <vt:i4>0</vt:i4>
      </vt:variant>
      <vt:variant>
        <vt:i4>5</vt:i4>
      </vt:variant>
      <vt:variant>
        <vt:lpwstr/>
      </vt:variant>
      <vt:variant>
        <vt:lpwstr>_Toc181093684</vt:lpwstr>
      </vt:variant>
      <vt:variant>
        <vt:i4>1310783</vt:i4>
      </vt:variant>
      <vt:variant>
        <vt:i4>38</vt:i4>
      </vt:variant>
      <vt:variant>
        <vt:i4>0</vt:i4>
      </vt:variant>
      <vt:variant>
        <vt:i4>5</vt:i4>
      </vt:variant>
      <vt:variant>
        <vt:lpwstr/>
      </vt:variant>
      <vt:variant>
        <vt:lpwstr>_Toc181093683</vt:lpwstr>
      </vt:variant>
      <vt:variant>
        <vt:i4>1310783</vt:i4>
      </vt:variant>
      <vt:variant>
        <vt:i4>35</vt:i4>
      </vt:variant>
      <vt:variant>
        <vt:i4>0</vt:i4>
      </vt:variant>
      <vt:variant>
        <vt:i4>5</vt:i4>
      </vt:variant>
      <vt:variant>
        <vt:lpwstr/>
      </vt:variant>
      <vt:variant>
        <vt:lpwstr>_Toc181093682</vt:lpwstr>
      </vt:variant>
      <vt:variant>
        <vt:i4>1310783</vt:i4>
      </vt:variant>
      <vt:variant>
        <vt:i4>32</vt:i4>
      </vt:variant>
      <vt:variant>
        <vt:i4>0</vt:i4>
      </vt:variant>
      <vt:variant>
        <vt:i4>5</vt:i4>
      </vt:variant>
      <vt:variant>
        <vt:lpwstr/>
      </vt:variant>
      <vt:variant>
        <vt:lpwstr>_Toc181093681</vt:lpwstr>
      </vt:variant>
      <vt:variant>
        <vt:i4>1310783</vt:i4>
      </vt:variant>
      <vt:variant>
        <vt:i4>29</vt:i4>
      </vt:variant>
      <vt:variant>
        <vt:i4>0</vt:i4>
      </vt:variant>
      <vt:variant>
        <vt:i4>5</vt:i4>
      </vt:variant>
      <vt:variant>
        <vt:lpwstr/>
      </vt:variant>
      <vt:variant>
        <vt:lpwstr>_Toc181093680</vt:lpwstr>
      </vt:variant>
      <vt:variant>
        <vt:i4>1769535</vt:i4>
      </vt:variant>
      <vt:variant>
        <vt:i4>26</vt:i4>
      </vt:variant>
      <vt:variant>
        <vt:i4>0</vt:i4>
      </vt:variant>
      <vt:variant>
        <vt:i4>5</vt:i4>
      </vt:variant>
      <vt:variant>
        <vt:lpwstr/>
      </vt:variant>
      <vt:variant>
        <vt:lpwstr>_Toc181093679</vt:lpwstr>
      </vt:variant>
      <vt:variant>
        <vt:i4>1769535</vt:i4>
      </vt:variant>
      <vt:variant>
        <vt:i4>23</vt:i4>
      </vt:variant>
      <vt:variant>
        <vt:i4>0</vt:i4>
      </vt:variant>
      <vt:variant>
        <vt:i4>5</vt:i4>
      </vt:variant>
      <vt:variant>
        <vt:lpwstr/>
      </vt:variant>
      <vt:variant>
        <vt:lpwstr>_Toc181093678</vt:lpwstr>
      </vt:variant>
      <vt:variant>
        <vt:i4>1769535</vt:i4>
      </vt:variant>
      <vt:variant>
        <vt:i4>20</vt:i4>
      </vt:variant>
      <vt:variant>
        <vt:i4>0</vt:i4>
      </vt:variant>
      <vt:variant>
        <vt:i4>5</vt:i4>
      </vt:variant>
      <vt:variant>
        <vt:lpwstr/>
      </vt:variant>
      <vt:variant>
        <vt:lpwstr>_Toc181093677</vt:lpwstr>
      </vt:variant>
      <vt:variant>
        <vt:i4>1769535</vt:i4>
      </vt:variant>
      <vt:variant>
        <vt:i4>17</vt:i4>
      </vt:variant>
      <vt:variant>
        <vt:i4>0</vt:i4>
      </vt:variant>
      <vt:variant>
        <vt:i4>5</vt:i4>
      </vt:variant>
      <vt:variant>
        <vt:lpwstr/>
      </vt:variant>
      <vt:variant>
        <vt:lpwstr>_Toc181093676</vt:lpwstr>
      </vt:variant>
      <vt:variant>
        <vt:i4>1769535</vt:i4>
      </vt:variant>
      <vt:variant>
        <vt:i4>14</vt:i4>
      </vt:variant>
      <vt:variant>
        <vt:i4>0</vt:i4>
      </vt:variant>
      <vt:variant>
        <vt:i4>5</vt:i4>
      </vt:variant>
      <vt:variant>
        <vt:lpwstr/>
      </vt:variant>
      <vt:variant>
        <vt:lpwstr>_Toc181093675</vt:lpwstr>
      </vt:variant>
      <vt:variant>
        <vt:i4>1769535</vt:i4>
      </vt:variant>
      <vt:variant>
        <vt:i4>11</vt:i4>
      </vt:variant>
      <vt:variant>
        <vt:i4>0</vt:i4>
      </vt:variant>
      <vt:variant>
        <vt:i4>5</vt:i4>
      </vt:variant>
      <vt:variant>
        <vt:lpwstr/>
      </vt:variant>
      <vt:variant>
        <vt:lpwstr>_Toc181093674</vt:lpwstr>
      </vt:variant>
      <vt:variant>
        <vt:i4>1769535</vt:i4>
      </vt:variant>
      <vt:variant>
        <vt:i4>8</vt:i4>
      </vt:variant>
      <vt:variant>
        <vt:i4>0</vt:i4>
      </vt:variant>
      <vt:variant>
        <vt:i4>5</vt:i4>
      </vt:variant>
      <vt:variant>
        <vt:lpwstr/>
      </vt:variant>
      <vt:variant>
        <vt:lpwstr>_Toc181093673</vt:lpwstr>
      </vt:variant>
      <vt:variant>
        <vt:i4>1769535</vt:i4>
      </vt:variant>
      <vt:variant>
        <vt:i4>5</vt:i4>
      </vt:variant>
      <vt:variant>
        <vt:i4>0</vt:i4>
      </vt:variant>
      <vt:variant>
        <vt:i4>5</vt:i4>
      </vt:variant>
      <vt:variant>
        <vt:lpwstr/>
      </vt:variant>
      <vt:variant>
        <vt:lpwstr>_Toc181093672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258</cp:revision>
  <cp:lastPrinted>2008-01-30T22:09:00Z</cp:lastPrinted>
  <dcterms:created xsi:type="dcterms:W3CDTF">2024-09-17T21:10:00Z</dcterms:created>
  <dcterms:modified xsi:type="dcterms:W3CDTF">2025-02-06T10:11:00Z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